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4" w:type="dxa"/>
        <w:tblInd w:w="-228" w:type="dxa"/>
        <w:tblLayout w:type="fixed"/>
        <w:tblCellMar>
          <w:left w:w="56" w:type="dxa"/>
          <w:right w:w="56" w:type="dxa"/>
        </w:tblCellMar>
        <w:tblLook w:val="0000" w:firstRow="0" w:lastRow="0" w:firstColumn="0" w:lastColumn="0" w:noHBand="0" w:noVBand="0"/>
      </w:tblPr>
      <w:tblGrid>
        <w:gridCol w:w="5671"/>
        <w:gridCol w:w="4153"/>
      </w:tblGrid>
      <w:tr w:rsidR="00DD1EF5" w:rsidRPr="003928A6" w:rsidTr="003376E6">
        <w:trPr>
          <w:cantSplit/>
        </w:trPr>
        <w:tc>
          <w:tcPr>
            <w:tcW w:w="5671" w:type="dxa"/>
          </w:tcPr>
          <w:p w:rsidR="00DD1EF5" w:rsidRPr="004718F9" w:rsidRDefault="00A625B0" w:rsidP="00DD1EF5">
            <w:pPr>
              <w:pStyle w:val="Footer"/>
              <w:tabs>
                <w:tab w:val="clear" w:pos="4153"/>
                <w:tab w:val="clear" w:pos="8306"/>
              </w:tabs>
              <w:spacing w:line="240" w:lineRule="atLeast"/>
              <w:jc w:val="both"/>
              <w:rPr>
                <w:lang w:val="en-GB"/>
              </w:rPr>
            </w:pPr>
            <w:r>
              <w:rPr>
                <w:rFonts w:cs="Arial"/>
                <w:noProof/>
                <w:lang w:val="en-GB" w:eastAsia="en-GB"/>
              </w:rPr>
              <w:drawing>
                <wp:inline distT="0" distB="0" distL="0" distR="0" wp14:anchorId="3B40148E" wp14:editId="2461510C">
                  <wp:extent cx="2057400" cy="1041400"/>
                  <wp:effectExtent l="0" t="0" r="0" b="6350"/>
                  <wp:docPr id="1" name="Picture 1"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2057400" cy="1041400"/>
                          </a:xfrm>
                          <a:prstGeom prst="rect">
                            <a:avLst/>
                          </a:prstGeom>
                          <a:noFill/>
                          <a:ln>
                            <a:noFill/>
                          </a:ln>
                        </pic:spPr>
                      </pic:pic>
                    </a:graphicData>
                  </a:graphic>
                </wp:inline>
              </w:drawing>
            </w:r>
          </w:p>
        </w:tc>
        <w:tc>
          <w:tcPr>
            <w:tcW w:w="4153" w:type="dxa"/>
          </w:tcPr>
          <w:p w:rsidR="00DD1EF5" w:rsidRPr="004718F9" w:rsidRDefault="00DD1EF5" w:rsidP="00DD1EF5">
            <w:pPr>
              <w:pStyle w:val="Para1"/>
              <w:tabs>
                <w:tab w:val="left" w:pos="5104"/>
              </w:tabs>
              <w:spacing w:before="0"/>
              <w:ind w:left="0" w:firstLine="0"/>
              <w:jc w:val="right"/>
              <w:rPr>
                <w:position w:val="-34"/>
              </w:rPr>
            </w:pPr>
            <w:r w:rsidRPr="004718F9">
              <w:rPr>
                <w:position w:val="-34"/>
              </w:rPr>
              <w:t>Vienna</w:t>
            </w:r>
            <w:r w:rsidR="00CC0855" w:rsidRPr="004718F9">
              <w:rPr>
                <w:position w:val="-34"/>
              </w:rPr>
              <w:t xml:space="preserve">, </w:t>
            </w:r>
            <w:r w:rsidR="008B59D5">
              <w:rPr>
                <w:position w:val="-34"/>
              </w:rPr>
              <w:t>1</w:t>
            </w:r>
            <w:r w:rsidR="008B59D5" w:rsidRPr="0032096C">
              <w:rPr>
                <w:position w:val="-34"/>
                <w:vertAlign w:val="superscript"/>
              </w:rPr>
              <w:t>st</w:t>
            </w:r>
            <w:r w:rsidR="00235A00">
              <w:rPr>
                <w:position w:val="-34"/>
              </w:rPr>
              <w:t xml:space="preserve"> </w:t>
            </w:r>
            <w:r w:rsidR="00E666F1">
              <w:rPr>
                <w:position w:val="-34"/>
              </w:rPr>
              <w:t xml:space="preserve">of </w:t>
            </w:r>
            <w:r w:rsidR="00217C78">
              <w:rPr>
                <w:position w:val="-34"/>
              </w:rPr>
              <w:t>Ju</w:t>
            </w:r>
            <w:r w:rsidR="008B59D5">
              <w:rPr>
                <w:position w:val="-34"/>
              </w:rPr>
              <w:t>ly</w:t>
            </w:r>
            <w:r w:rsidR="00D3189F" w:rsidRPr="004718F9">
              <w:rPr>
                <w:position w:val="-34"/>
              </w:rPr>
              <w:t xml:space="preserve"> </w:t>
            </w:r>
            <w:r w:rsidR="0042600D" w:rsidRPr="004718F9">
              <w:rPr>
                <w:position w:val="-34"/>
              </w:rPr>
              <w:t>20</w:t>
            </w:r>
            <w:r w:rsidR="00E666F1">
              <w:rPr>
                <w:position w:val="-34"/>
              </w:rPr>
              <w:t>14</w:t>
            </w:r>
          </w:p>
          <w:p w:rsidR="00DD1EF5" w:rsidRPr="003928A6" w:rsidRDefault="00DD1EF5" w:rsidP="003928A6">
            <w:pPr>
              <w:pStyle w:val="Para1"/>
              <w:tabs>
                <w:tab w:val="left" w:pos="5104"/>
              </w:tabs>
              <w:spacing w:before="0"/>
              <w:ind w:left="0" w:firstLine="0"/>
              <w:jc w:val="right"/>
              <w:rPr>
                <w:position w:val="-34"/>
                <w:lang w:val="de-AT"/>
              </w:rPr>
            </w:pPr>
            <w:r w:rsidRPr="003928A6">
              <w:rPr>
                <w:position w:val="-34"/>
                <w:lang w:val="de-AT"/>
              </w:rPr>
              <w:t>JASPERS/20</w:t>
            </w:r>
            <w:r w:rsidR="000502AF" w:rsidRPr="003928A6">
              <w:rPr>
                <w:position w:val="-34"/>
                <w:lang w:val="de-AT"/>
              </w:rPr>
              <w:t>14</w:t>
            </w:r>
            <w:r w:rsidRPr="003928A6">
              <w:rPr>
                <w:position w:val="-34"/>
                <w:lang w:val="de-AT"/>
              </w:rPr>
              <w:t>-</w:t>
            </w:r>
            <w:r w:rsidR="003928A6" w:rsidRPr="003928A6">
              <w:rPr>
                <w:position w:val="-34"/>
                <w:lang w:val="de-AT"/>
              </w:rPr>
              <w:t>178</w:t>
            </w:r>
            <w:r w:rsidR="006F1934" w:rsidRPr="003928A6">
              <w:rPr>
                <w:position w:val="-34"/>
                <w:lang w:val="de-AT"/>
              </w:rPr>
              <w:t>/</w:t>
            </w:r>
            <w:r w:rsidR="003928A6" w:rsidRPr="003928A6">
              <w:rPr>
                <w:position w:val="-34"/>
                <w:lang w:val="de-AT"/>
              </w:rPr>
              <w:t>PNR+GB+IK/so</w:t>
            </w:r>
          </w:p>
        </w:tc>
      </w:tr>
    </w:tbl>
    <w:p w:rsidR="0032096C" w:rsidRPr="003928A6" w:rsidRDefault="0032096C" w:rsidP="00EC1C5E">
      <w:pPr>
        <w:pStyle w:val="CommentText"/>
        <w:tabs>
          <w:tab w:val="left" w:pos="1134"/>
          <w:tab w:val="left" w:pos="1701"/>
          <w:tab w:val="left" w:pos="2268"/>
          <w:tab w:val="left" w:pos="5670"/>
          <w:tab w:val="left" w:pos="6237"/>
        </w:tabs>
        <w:spacing w:before="120" w:line="240" w:lineRule="auto"/>
        <w:rPr>
          <w:b/>
          <w:sz w:val="24"/>
          <w:szCs w:val="24"/>
          <w:lang w:val="de-AT"/>
        </w:rPr>
      </w:pPr>
    </w:p>
    <w:tbl>
      <w:tblPr>
        <w:tblW w:w="0" w:type="auto"/>
        <w:tblBorders>
          <w:bottom w:val="single" w:sz="4" w:space="0" w:color="auto"/>
          <w:insideH w:val="single" w:sz="4" w:space="0" w:color="auto"/>
        </w:tblBorders>
        <w:tblLook w:val="01E0" w:firstRow="1" w:lastRow="1" w:firstColumn="1" w:lastColumn="1" w:noHBand="0" w:noVBand="0"/>
      </w:tblPr>
      <w:tblGrid>
        <w:gridCol w:w="3864"/>
        <w:gridCol w:w="5784"/>
      </w:tblGrid>
      <w:tr w:rsidR="00DD1EF5" w:rsidRPr="004718F9" w:rsidTr="00AD5414">
        <w:tc>
          <w:tcPr>
            <w:tcW w:w="3864" w:type="dxa"/>
          </w:tcPr>
          <w:p w:rsidR="00EC1C5E" w:rsidRDefault="00E666F1" w:rsidP="00F707E0">
            <w:pPr>
              <w:pStyle w:val="Para1"/>
              <w:spacing w:before="0"/>
              <w:ind w:left="0" w:firstLine="0"/>
              <w:jc w:val="both"/>
              <w:rPr>
                <w:b/>
                <w:sz w:val="28"/>
                <w:szCs w:val="28"/>
              </w:rPr>
            </w:pPr>
            <w:r w:rsidRPr="0032096C">
              <w:rPr>
                <w:b/>
                <w:sz w:val="28"/>
                <w:szCs w:val="24"/>
              </w:rPr>
              <w:t xml:space="preserve">Guidance </w:t>
            </w:r>
            <w:r w:rsidR="0032096C" w:rsidRPr="0032096C">
              <w:rPr>
                <w:b/>
                <w:sz w:val="28"/>
                <w:szCs w:val="24"/>
              </w:rPr>
              <w:t>N</w:t>
            </w:r>
            <w:r w:rsidRPr="0032096C">
              <w:rPr>
                <w:b/>
                <w:sz w:val="28"/>
                <w:szCs w:val="24"/>
              </w:rPr>
              <w:t>ot</w:t>
            </w:r>
            <w:r w:rsidR="0032096C" w:rsidRPr="0032096C">
              <w:rPr>
                <w:b/>
                <w:sz w:val="28"/>
                <w:szCs w:val="24"/>
              </w:rPr>
              <w:t>e</w:t>
            </w:r>
            <w:r w:rsidR="00217C78" w:rsidRPr="0032096C">
              <w:rPr>
                <w:bCs/>
                <w:sz w:val="22"/>
              </w:rPr>
              <w:tab/>
            </w:r>
          </w:p>
          <w:p w:rsidR="00DD1EF5" w:rsidRPr="004718F9" w:rsidRDefault="00DD1EF5" w:rsidP="00F707E0">
            <w:pPr>
              <w:pStyle w:val="Para1"/>
              <w:spacing w:before="0"/>
              <w:ind w:left="0" w:firstLine="0"/>
              <w:jc w:val="both"/>
              <w:rPr>
                <w:b/>
                <w:sz w:val="28"/>
                <w:szCs w:val="28"/>
              </w:rPr>
            </w:pPr>
          </w:p>
        </w:tc>
        <w:tc>
          <w:tcPr>
            <w:tcW w:w="5784" w:type="dxa"/>
          </w:tcPr>
          <w:p w:rsidR="0032096C" w:rsidRPr="0032096C" w:rsidRDefault="00972152" w:rsidP="00060141">
            <w:pPr>
              <w:pStyle w:val="Para1"/>
              <w:spacing w:before="0"/>
              <w:jc w:val="right"/>
              <w:rPr>
                <w:lang w:val="de-AT"/>
              </w:rPr>
            </w:pPr>
            <w:r w:rsidRPr="0032096C">
              <w:rPr>
                <w:lang w:val="de-AT"/>
              </w:rPr>
              <w:t>Author</w:t>
            </w:r>
            <w:r w:rsidR="0032096C">
              <w:rPr>
                <w:lang w:val="de-AT"/>
              </w:rPr>
              <w:t>s</w:t>
            </w:r>
            <w:r w:rsidR="00DD1EF5" w:rsidRPr="0032096C">
              <w:rPr>
                <w:lang w:val="de-AT"/>
              </w:rPr>
              <w:t>:</w:t>
            </w:r>
            <w:bookmarkStart w:id="0" w:name="OLE_LINK1"/>
            <w:bookmarkStart w:id="1" w:name="OLE_LINK2"/>
            <w:r w:rsidR="00F707E0" w:rsidRPr="0032096C">
              <w:rPr>
                <w:lang w:val="de-AT"/>
              </w:rPr>
              <w:t xml:space="preserve"> Paul Riley</w:t>
            </w:r>
            <w:r w:rsidR="00060141" w:rsidRPr="0032096C">
              <w:rPr>
                <w:lang w:val="de-AT"/>
              </w:rPr>
              <w:t>,</w:t>
            </w:r>
            <w:r w:rsidR="000502AF" w:rsidRPr="0032096C">
              <w:rPr>
                <w:lang w:val="de-AT"/>
              </w:rPr>
              <w:t xml:space="preserve"> </w:t>
            </w:r>
            <w:r w:rsidR="00020AB0" w:rsidRPr="0032096C">
              <w:rPr>
                <w:szCs w:val="22"/>
                <w:lang w:val="de-AT"/>
              </w:rPr>
              <w:t>Jürgen Schlotzhauer</w:t>
            </w:r>
            <w:r w:rsidR="0032096C" w:rsidRPr="0032096C">
              <w:rPr>
                <w:lang w:val="de-AT"/>
              </w:rPr>
              <w:t>,</w:t>
            </w:r>
          </w:p>
          <w:p w:rsidR="00DD1EF5" w:rsidRPr="004718F9" w:rsidRDefault="000502AF" w:rsidP="00060141">
            <w:pPr>
              <w:pStyle w:val="Para1"/>
              <w:spacing w:before="0"/>
              <w:jc w:val="right"/>
            </w:pPr>
            <w:r>
              <w:t>Gy</w:t>
            </w:r>
            <w:r w:rsidR="00BD6D33">
              <w:t>ö</w:t>
            </w:r>
            <w:r>
              <w:t xml:space="preserve">rgy Bessenyei, </w:t>
            </w:r>
            <w:r w:rsidR="007128E0">
              <w:t>Ismini Kyriazopoulou</w:t>
            </w:r>
            <w:r w:rsidR="00F707E0">
              <w:t xml:space="preserve"> </w:t>
            </w:r>
            <w:bookmarkEnd w:id="0"/>
            <w:bookmarkEnd w:id="1"/>
          </w:p>
        </w:tc>
      </w:tr>
    </w:tbl>
    <w:p w:rsidR="00DD1EF5" w:rsidRPr="004718F9" w:rsidRDefault="00DD1EF5" w:rsidP="00DD1EF5">
      <w:pPr>
        <w:pStyle w:val="Para1"/>
        <w:spacing w:before="0"/>
        <w:ind w:left="0" w:firstLine="0"/>
        <w:jc w:val="both"/>
      </w:pPr>
    </w:p>
    <w:p w:rsidR="003E02BF" w:rsidRPr="00186E7D" w:rsidRDefault="0032096C" w:rsidP="0032096C">
      <w:pPr>
        <w:pStyle w:val="Heading1"/>
        <w:tabs>
          <w:tab w:val="left" w:pos="1560"/>
        </w:tabs>
        <w:rPr>
          <w:sz w:val="22"/>
          <w:szCs w:val="22"/>
        </w:rPr>
      </w:pPr>
      <w:bookmarkStart w:id="2" w:name="_Toc327785194"/>
      <w:r w:rsidRPr="00186E7D">
        <w:rPr>
          <w:rFonts w:cs="Times New Roman"/>
          <w:kern w:val="0"/>
          <w:sz w:val="22"/>
          <w:szCs w:val="22"/>
        </w:rPr>
        <w:t>Subject</w:t>
      </w:r>
      <w:r w:rsidR="000502AF" w:rsidRPr="00186E7D">
        <w:rPr>
          <w:rFonts w:cs="Times New Roman"/>
          <w:kern w:val="0"/>
          <w:sz w:val="22"/>
          <w:szCs w:val="22"/>
        </w:rPr>
        <w:t>:</w:t>
      </w:r>
      <w:bookmarkEnd w:id="2"/>
      <w:r w:rsidR="000502AF" w:rsidRPr="00186E7D">
        <w:rPr>
          <w:sz w:val="22"/>
          <w:szCs w:val="22"/>
        </w:rPr>
        <w:t xml:space="preserve"> </w:t>
      </w:r>
      <w:r w:rsidRPr="00186E7D">
        <w:rPr>
          <w:sz w:val="22"/>
          <w:szCs w:val="22"/>
        </w:rPr>
        <w:tab/>
      </w:r>
      <w:r w:rsidR="00A30508">
        <w:rPr>
          <w:bCs w:val="0"/>
          <w:kern w:val="0"/>
          <w:sz w:val="22"/>
          <w:szCs w:val="22"/>
        </w:rPr>
        <w:t>D</w:t>
      </w:r>
      <w:r w:rsidR="000502AF" w:rsidRPr="00186E7D">
        <w:rPr>
          <w:bCs w:val="0"/>
          <w:kern w:val="0"/>
          <w:sz w:val="22"/>
          <w:szCs w:val="22"/>
        </w:rPr>
        <w:t xml:space="preserve">raft Feasibility Study of rail link </w:t>
      </w:r>
      <w:r w:rsidR="00217C78" w:rsidRPr="00186E7D">
        <w:rPr>
          <w:bCs w:val="0"/>
          <w:kern w:val="0"/>
          <w:sz w:val="22"/>
          <w:szCs w:val="22"/>
        </w:rPr>
        <w:t>Brno-Přerov</w:t>
      </w:r>
      <w:r w:rsidR="00235A00" w:rsidRPr="00186E7D">
        <w:rPr>
          <w:bCs w:val="0"/>
          <w:kern w:val="0"/>
          <w:sz w:val="22"/>
          <w:szCs w:val="22"/>
        </w:rPr>
        <w:t xml:space="preserve">, </w:t>
      </w:r>
      <w:r w:rsidR="00217C78" w:rsidRPr="00186E7D">
        <w:rPr>
          <w:bCs w:val="0"/>
          <w:kern w:val="0"/>
          <w:sz w:val="22"/>
          <w:szCs w:val="22"/>
        </w:rPr>
        <w:t>May</w:t>
      </w:r>
      <w:r w:rsidR="00235A00" w:rsidRPr="00186E7D">
        <w:rPr>
          <w:bCs w:val="0"/>
          <w:kern w:val="0"/>
          <w:sz w:val="22"/>
          <w:szCs w:val="22"/>
          <w:lang w:val="en-GB"/>
        </w:rPr>
        <w:t xml:space="preserve"> 2014</w:t>
      </w:r>
    </w:p>
    <w:p w:rsidR="000502AF" w:rsidRPr="00186E7D" w:rsidRDefault="0032096C" w:rsidP="0032096C">
      <w:pPr>
        <w:pStyle w:val="CommentText"/>
        <w:tabs>
          <w:tab w:val="right" w:pos="0"/>
          <w:tab w:val="left" w:pos="1560"/>
          <w:tab w:val="left" w:pos="5670"/>
          <w:tab w:val="left" w:pos="6237"/>
        </w:tabs>
        <w:spacing w:line="0" w:lineRule="atLeast"/>
        <w:ind w:left="1797" w:hanging="1797"/>
        <w:rPr>
          <w:b/>
          <w:bCs/>
          <w:sz w:val="22"/>
          <w:szCs w:val="22"/>
          <w:lang w:val="en-GB"/>
        </w:rPr>
      </w:pPr>
      <w:r w:rsidRPr="00186E7D">
        <w:rPr>
          <w:b/>
          <w:bCs/>
          <w:sz w:val="22"/>
          <w:szCs w:val="22"/>
          <w:lang w:val="en-GB"/>
        </w:rPr>
        <w:t>Reference</w:t>
      </w:r>
      <w:r w:rsidR="000502AF" w:rsidRPr="00186E7D">
        <w:rPr>
          <w:b/>
          <w:bCs/>
          <w:sz w:val="22"/>
          <w:szCs w:val="22"/>
          <w:lang w:val="en-GB"/>
        </w:rPr>
        <w:t xml:space="preserve">: </w:t>
      </w:r>
      <w:r w:rsidRPr="00186E7D">
        <w:rPr>
          <w:b/>
          <w:bCs/>
          <w:sz w:val="22"/>
          <w:szCs w:val="22"/>
          <w:lang w:val="en-GB"/>
        </w:rPr>
        <w:tab/>
      </w:r>
      <w:r w:rsidR="00217C78" w:rsidRPr="00186E7D">
        <w:rPr>
          <w:b/>
          <w:bCs/>
          <w:sz w:val="22"/>
          <w:szCs w:val="22"/>
          <w:lang w:val="en-GB"/>
        </w:rPr>
        <w:t>2013 258 CZ AMT RAL</w:t>
      </w:r>
    </w:p>
    <w:p w:rsidR="000430B9" w:rsidRDefault="000430B9" w:rsidP="000502AF">
      <w:pPr>
        <w:pStyle w:val="CommentText"/>
        <w:tabs>
          <w:tab w:val="right" w:pos="0"/>
          <w:tab w:val="left" w:pos="5670"/>
          <w:tab w:val="left" w:pos="6237"/>
        </w:tabs>
        <w:spacing w:line="0" w:lineRule="atLeast"/>
        <w:ind w:left="1797" w:hanging="1797"/>
        <w:rPr>
          <w:b/>
          <w:bCs/>
          <w:lang w:val="en-GB"/>
        </w:rPr>
      </w:pPr>
    </w:p>
    <w:p w:rsidR="000502AF" w:rsidRPr="00186E7D" w:rsidRDefault="000502AF" w:rsidP="00CB6365">
      <w:pPr>
        <w:pStyle w:val="CommentText"/>
        <w:numPr>
          <w:ilvl w:val="0"/>
          <w:numId w:val="1"/>
        </w:numPr>
        <w:tabs>
          <w:tab w:val="right" w:pos="0"/>
          <w:tab w:val="left" w:pos="5670"/>
          <w:tab w:val="left" w:pos="6237"/>
        </w:tabs>
        <w:spacing w:before="120" w:after="120" w:line="480" w:lineRule="auto"/>
        <w:ind w:left="567" w:hanging="567"/>
        <w:rPr>
          <w:b/>
          <w:bCs/>
          <w:sz w:val="24"/>
          <w:szCs w:val="24"/>
          <w:u w:val="single"/>
          <w:lang w:val="en-GB"/>
        </w:rPr>
      </w:pPr>
      <w:r w:rsidRPr="00186E7D">
        <w:rPr>
          <w:b/>
          <w:bCs/>
          <w:sz w:val="24"/>
          <w:szCs w:val="24"/>
          <w:u w:val="single"/>
          <w:lang w:val="en-GB"/>
        </w:rPr>
        <w:t>Introduction</w:t>
      </w:r>
      <w:r w:rsidR="00C277B9" w:rsidRPr="00186E7D">
        <w:rPr>
          <w:b/>
          <w:bCs/>
          <w:sz w:val="24"/>
          <w:szCs w:val="24"/>
          <w:u w:val="single"/>
          <w:lang w:val="en-GB"/>
        </w:rPr>
        <w:t xml:space="preserve"> and starting point</w:t>
      </w:r>
    </w:p>
    <w:p w:rsidR="0058479A" w:rsidRDefault="00571353" w:rsidP="0058479A">
      <w:pPr>
        <w:jc w:val="both"/>
        <w:rPr>
          <w:rFonts w:ascii="Arial" w:hAnsi="Arial" w:cs="Arial"/>
        </w:rPr>
      </w:pPr>
      <w:r w:rsidRPr="00571353">
        <w:rPr>
          <w:rFonts w:ascii="Arial" w:hAnsi="Arial" w:cs="Arial"/>
        </w:rPr>
        <w:t xml:space="preserve">The following </w:t>
      </w:r>
      <w:r w:rsidR="00234780">
        <w:rPr>
          <w:rFonts w:ascii="Arial" w:hAnsi="Arial" w:cs="Arial"/>
        </w:rPr>
        <w:t xml:space="preserve">document </w:t>
      </w:r>
      <w:r w:rsidR="00234780" w:rsidRPr="00571353">
        <w:rPr>
          <w:rFonts w:ascii="Arial" w:hAnsi="Arial" w:cs="Arial"/>
        </w:rPr>
        <w:t>present</w:t>
      </w:r>
      <w:r w:rsidR="00234780">
        <w:rPr>
          <w:rFonts w:ascii="Arial" w:hAnsi="Arial" w:cs="Arial"/>
        </w:rPr>
        <w:t>s</w:t>
      </w:r>
      <w:r w:rsidR="00234780" w:rsidRPr="00571353">
        <w:rPr>
          <w:rFonts w:ascii="Arial" w:hAnsi="Arial" w:cs="Arial"/>
        </w:rPr>
        <w:t xml:space="preserve"> </w:t>
      </w:r>
      <w:r w:rsidR="00234780">
        <w:rPr>
          <w:rFonts w:ascii="Arial" w:hAnsi="Arial" w:cs="Arial"/>
        </w:rPr>
        <w:t>JASPERS</w:t>
      </w:r>
      <w:r w:rsidR="00186E7D">
        <w:rPr>
          <w:rFonts w:ascii="Arial" w:hAnsi="Arial" w:cs="Arial"/>
        </w:rPr>
        <w:t>’</w:t>
      </w:r>
      <w:r w:rsidR="00234780" w:rsidRPr="00571353">
        <w:rPr>
          <w:rFonts w:ascii="Arial" w:hAnsi="Arial" w:cs="Arial"/>
        </w:rPr>
        <w:t xml:space="preserve"> main </w:t>
      </w:r>
      <w:r w:rsidR="00234780">
        <w:rPr>
          <w:rFonts w:ascii="Arial" w:hAnsi="Arial" w:cs="Arial"/>
        </w:rPr>
        <w:t xml:space="preserve">comments </w:t>
      </w:r>
      <w:r w:rsidR="00234780" w:rsidRPr="00571353">
        <w:rPr>
          <w:rFonts w:ascii="Arial" w:hAnsi="Arial" w:cs="Arial"/>
        </w:rPr>
        <w:t xml:space="preserve">on the approach and outcomes </w:t>
      </w:r>
      <w:r w:rsidR="00234780">
        <w:rPr>
          <w:rFonts w:ascii="Arial" w:hAnsi="Arial" w:cs="Arial"/>
        </w:rPr>
        <w:t>of</w:t>
      </w:r>
      <w:r w:rsidRPr="00571353">
        <w:rPr>
          <w:rFonts w:ascii="Arial" w:hAnsi="Arial" w:cs="Arial"/>
        </w:rPr>
        <w:t xml:space="preserve"> the draft Feasibility Study of the Rail Link </w:t>
      </w:r>
      <w:r w:rsidR="00217C78" w:rsidRPr="00217C78">
        <w:rPr>
          <w:rFonts w:ascii="Arial" w:hAnsi="Arial" w:cs="Arial"/>
        </w:rPr>
        <w:t>Brno-</w:t>
      </w:r>
      <w:r w:rsidR="00217C78">
        <w:rPr>
          <w:rFonts w:ascii="Arial" w:hAnsi="Arial" w:cs="Arial"/>
        </w:rPr>
        <w:t>Přerov</w:t>
      </w:r>
      <w:r w:rsidR="00C277B9">
        <w:rPr>
          <w:rFonts w:ascii="Arial" w:hAnsi="Arial" w:cs="Arial"/>
        </w:rPr>
        <w:t xml:space="preserve"> which looks at a number of options to improve the rail infrastructure on this section</w:t>
      </w:r>
      <w:r w:rsidR="00217C78">
        <w:rPr>
          <w:rFonts w:ascii="Arial" w:hAnsi="Arial" w:cs="Arial"/>
        </w:rPr>
        <w:t>. It follows</w:t>
      </w:r>
      <w:r w:rsidR="00AE7DCF">
        <w:rPr>
          <w:rFonts w:ascii="Arial" w:hAnsi="Arial" w:cs="Arial"/>
        </w:rPr>
        <w:t xml:space="preserve"> on from</w:t>
      </w:r>
      <w:r w:rsidR="00217C78">
        <w:rPr>
          <w:rFonts w:ascii="Arial" w:hAnsi="Arial" w:cs="Arial"/>
        </w:rPr>
        <w:t xml:space="preserve"> general methodological guidance provided in December 2014 near the beginning of the study.</w:t>
      </w:r>
      <w:r w:rsidR="00D97CD5">
        <w:rPr>
          <w:rFonts w:ascii="Arial" w:hAnsi="Arial" w:cs="Arial"/>
        </w:rPr>
        <w:t xml:space="preserve"> JASPERS recommendations are presented in </w:t>
      </w:r>
      <w:r w:rsidR="00D97CD5" w:rsidRPr="00CB6365">
        <w:rPr>
          <w:rFonts w:ascii="Arial" w:hAnsi="Arial" w:cs="Arial"/>
          <w:i/>
        </w:rPr>
        <w:t>italics</w:t>
      </w:r>
      <w:r w:rsidR="00D97CD5">
        <w:rPr>
          <w:rFonts w:ascii="Arial" w:hAnsi="Arial" w:cs="Arial"/>
        </w:rPr>
        <w:t>.</w:t>
      </w:r>
      <w:bookmarkStart w:id="3" w:name="_GoBack"/>
      <w:bookmarkEnd w:id="3"/>
    </w:p>
    <w:p w:rsidR="00571353" w:rsidRDefault="00571353" w:rsidP="00186E7D">
      <w:pPr>
        <w:jc w:val="both"/>
        <w:rPr>
          <w:rFonts w:ascii="Arial" w:hAnsi="Arial" w:cs="Arial"/>
        </w:rPr>
      </w:pPr>
    </w:p>
    <w:p w:rsidR="00C277B9" w:rsidRPr="00186E7D" w:rsidRDefault="00020AB0" w:rsidP="00186E7D">
      <w:pPr>
        <w:spacing w:before="120" w:after="120"/>
        <w:jc w:val="both"/>
        <w:rPr>
          <w:rFonts w:ascii="Arial" w:hAnsi="Arial" w:cs="Arial"/>
          <w:b/>
          <w:sz w:val="22"/>
        </w:rPr>
      </w:pPr>
      <w:r w:rsidRPr="00186E7D">
        <w:rPr>
          <w:rFonts w:ascii="Arial" w:hAnsi="Arial" w:cs="Arial"/>
          <w:b/>
          <w:sz w:val="22"/>
        </w:rPr>
        <w:t>Current situation</w:t>
      </w:r>
      <w:r w:rsidR="00822DA1">
        <w:rPr>
          <w:rFonts w:ascii="Arial" w:hAnsi="Arial" w:cs="Arial"/>
          <w:b/>
          <w:sz w:val="22"/>
        </w:rPr>
        <w:t xml:space="preserve"> and context of the project</w:t>
      </w:r>
    </w:p>
    <w:p w:rsidR="00430EE6" w:rsidRDefault="00EA7F78" w:rsidP="00186E7D">
      <w:pPr>
        <w:spacing w:before="120" w:after="120"/>
        <w:jc w:val="both"/>
        <w:rPr>
          <w:rFonts w:ascii="Arial" w:hAnsi="Arial" w:cs="Arial"/>
        </w:rPr>
      </w:pPr>
      <w:r>
        <w:rPr>
          <w:rFonts w:ascii="Arial" w:hAnsi="Arial" w:cs="Arial"/>
        </w:rPr>
        <w:t xml:space="preserve">The project section is part of the </w:t>
      </w:r>
      <w:r w:rsidRPr="00EA7F78">
        <w:rPr>
          <w:rFonts w:ascii="Arial" w:hAnsi="Arial" w:cs="Arial"/>
        </w:rPr>
        <w:t>Baltic</w:t>
      </w:r>
      <w:r w:rsidR="00186E7D">
        <w:rPr>
          <w:rFonts w:ascii="Arial" w:hAnsi="Arial" w:cs="Arial"/>
        </w:rPr>
        <w:t>-</w:t>
      </w:r>
      <w:r w:rsidRPr="00EA7F78">
        <w:rPr>
          <w:rFonts w:ascii="Arial" w:hAnsi="Arial" w:cs="Arial"/>
        </w:rPr>
        <w:t>Adriatic</w:t>
      </w:r>
      <w:r>
        <w:rPr>
          <w:rFonts w:ascii="Arial" w:hAnsi="Arial" w:cs="Arial"/>
        </w:rPr>
        <w:t xml:space="preserve"> </w:t>
      </w:r>
      <w:r w:rsidR="00430EE6">
        <w:rPr>
          <w:rFonts w:ascii="Arial" w:hAnsi="Arial" w:cs="Arial"/>
        </w:rPr>
        <w:t xml:space="preserve">passenger </w:t>
      </w:r>
      <w:r>
        <w:rPr>
          <w:rFonts w:ascii="Arial" w:hAnsi="Arial" w:cs="Arial"/>
        </w:rPr>
        <w:t>core TEN-T corridor (</w:t>
      </w:r>
      <w:r w:rsidRPr="00EA7F78">
        <w:rPr>
          <w:rFonts w:ascii="Arial" w:hAnsi="Arial" w:cs="Arial"/>
        </w:rPr>
        <w:t>Katowice</w:t>
      </w:r>
      <w:r w:rsidR="00186E7D">
        <w:rPr>
          <w:rFonts w:ascii="Arial" w:hAnsi="Arial" w:cs="Arial"/>
        </w:rPr>
        <w:t>-</w:t>
      </w:r>
      <w:r w:rsidRPr="00EA7F78">
        <w:rPr>
          <w:rFonts w:ascii="Arial" w:hAnsi="Arial" w:cs="Arial"/>
        </w:rPr>
        <w:t>Ostrava</w:t>
      </w:r>
      <w:r w:rsidR="00186E7D">
        <w:rPr>
          <w:rFonts w:ascii="Arial" w:hAnsi="Arial" w:cs="Arial"/>
        </w:rPr>
        <w:t>-</w:t>
      </w:r>
      <w:r w:rsidRPr="00EA7F78">
        <w:rPr>
          <w:rFonts w:ascii="Arial" w:hAnsi="Arial" w:cs="Arial"/>
        </w:rPr>
        <w:t>Brno</w:t>
      </w:r>
      <w:r w:rsidR="00186E7D">
        <w:rPr>
          <w:rFonts w:ascii="Arial" w:hAnsi="Arial" w:cs="Arial"/>
        </w:rPr>
        <w:t>-Vienna</w:t>
      </w:r>
      <w:r>
        <w:rPr>
          <w:rFonts w:ascii="Arial" w:hAnsi="Arial" w:cs="Arial"/>
        </w:rPr>
        <w:t>, according to Regulation 1316/2013/E</w:t>
      </w:r>
      <w:r w:rsidR="00430EE6">
        <w:rPr>
          <w:rFonts w:ascii="Arial" w:hAnsi="Arial" w:cs="Arial"/>
        </w:rPr>
        <w:t>U</w:t>
      </w:r>
      <w:r>
        <w:rPr>
          <w:rFonts w:ascii="Arial" w:hAnsi="Arial" w:cs="Arial"/>
        </w:rPr>
        <w:t>)</w:t>
      </w:r>
      <w:r w:rsidR="00186E7D">
        <w:rPr>
          <w:rFonts w:ascii="Arial" w:hAnsi="Arial" w:cs="Arial"/>
        </w:rPr>
        <w:t>.</w:t>
      </w:r>
      <w:r>
        <w:rPr>
          <w:rFonts w:ascii="Arial" w:hAnsi="Arial" w:cs="Arial"/>
        </w:rPr>
        <w:t xml:space="preserve"> </w:t>
      </w:r>
      <w:r w:rsidR="00E2502A" w:rsidRPr="00217C78">
        <w:rPr>
          <w:rFonts w:ascii="Arial" w:hAnsi="Arial" w:cs="Arial"/>
        </w:rPr>
        <w:t>Within SŽDC’s rail network, the line is shortcutting the network link between Ostrava/Olomouc</w:t>
      </w:r>
      <w:r w:rsidR="00186E7D">
        <w:rPr>
          <w:rFonts w:ascii="Arial" w:hAnsi="Arial" w:cs="Arial"/>
        </w:rPr>
        <w:t>-</w:t>
      </w:r>
      <w:r w:rsidR="00E2502A" w:rsidRPr="00217C78">
        <w:rPr>
          <w:rFonts w:ascii="Arial" w:hAnsi="Arial" w:cs="Arial"/>
        </w:rPr>
        <w:t>Přerov and Brno</w:t>
      </w:r>
      <w:r w:rsidR="00430EE6">
        <w:rPr>
          <w:rFonts w:ascii="Arial" w:hAnsi="Arial" w:cs="Arial"/>
        </w:rPr>
        <w:t xml:space="preserve">, located within the triangle of the </w:t>
      </w:r>
      <w:r w:rsidR="00E2502A" w:rsidRPr="00217C78">
        <w:rPr>
          <w:rFonts w:ascii="Arial" w:hAnsi="Arial" w:cs="Arial"/>
        </w:rPr>
        <w:t>TEN-T corridor lines</w:t>
      </w:r>
      <w:r w:rsidR="00430EE6">
        <w:rPr>
          <w:rFonts w:ascii="Arial" w:hAnsi="Arial" w:cs="Arial"/>
        </w:rPr>
        <w:t>:</w:t>
      </w:r>
    </w:p>
    <w:p w:rsidR="00430EE6" w:rsidRPr="00744917" w:rsidRDefault="00E2502A" w:rsidP="00186E7D">
      <w:pPr>
        <w:pStyle w:val="ListParagraph"/>
        <w:numPr>
          <w:ilvl w:val="0"/>
          <w:numId w:val="38"/>
        </w:numPr>
        <w:spacing w:before="120" w:after="120"/>
        <w:ind w:left="567" w:hanging="283"/>
        <w:jc w:val="both"/>
        <w:rPr>
          <w:rFonts w:ascii="Arial" w:hAnsi="Arial" w:cs="Arial"/>
        </w:rPr>
      </w:pPr>
      <w:r w:rsidRPr="00744917">
        <w:rPr>
          <w:rFonts w:ascii="Arial" w:hAnsi="Arial" w:cs="Arial"/>
        </w:rPr>
        <w:t xml:space="preserve">(Prague)-Česká Třebová-Břeclav </w:t>
      </w:r>
      <w:r w:rsidR="00430EE6" w:rsidRPr="00744917">
        <w:rPr>
          <w:rFonts w:ascii="Arial" w:hAnsi="Arial" w:cs="Arial"/>
        </w:rPr>
        <w:t>(Orient/East-Med corridor)</w:t>
      </w:r>
    </w:p>
    <w:p w:rsidR="006E46AB" w:rsidRPr="00744917" w:rsidRDefault="00E2502A" w:rsidP="00186E7D">
      <w:pPr>
        <w:pStyle w:val="ListParagraph"/>
        <w:numPr>
          <w:ilvl w:val="0"/>
          <w:numId w:val="38"/>
        </w:numPr>
        <w:spacing w:before="120" w:after="120"/>
        <w:ind w:left="567" w:hanging="283"/>
        <w:jc w:val="both"/>
        <w:rPr>
          <w:rFonts w:ascii="Arial" w:hAnsi="Arial" w:cs="Arial"/>
        </w:rPr>
      </w:pPr>
      <w:r w:rsidRPr="00744917">
        <w:rPr>
          <w:rFonts w:ascii="Arial" w:hAnsi="Arial" w:cs="Arial"/>
        </w:rPr>
        <w:t xml:space="preserve"> Břeclav</w:t>
      </w:r>
      <w:r w:rsidR="006E46AB" w:rsidRPr="00744917">
        <w:rPr>
          <w:rFonts w:ascii="Arial" w:hAnsi="Arial" w:cs="Arial"/>
        </w:rPr>
        <w:t>-P</w:t>
      </w:r>
      <w:r w:rsidR="006E46AB" w:rsidRPr="00217C78">
        <w:rPr>
          <w:rFonts w:ascii="Arial" w:hAnsi="Arial" w:cs="Arial"/>
        </w:rPr>
        <w:t>ř</w:t>
      </w:r>
      <w:r w:rsidR="006E46AB" w:rsidRPr="00744917">
        <w:rPr>
          <w:rFonts w:ascii="Arial" w:hAnsi="Arial" w:cs="Arial"/>
        </w:rPr>
        <w:t>erov (Baltic</w:t>
      </w:r>
      <w:r w:rsidR="00186E7D">
        <w:rPr>
          <w:rFonts w:ascii="Arial" w:hAnsi="Arial" w:cs="Arial"/>
        </w:rPr>
        <w:t>-</w:t>
      </w:r>
      <w:r w:rsidR="006E46AB" w:rsidRPr="00744917">
        <w:rPr>
          <w:rFonts w:ascii="Arial" w:hAnsi="Arial" w:cs="Arial"/>
        </w:rPr>
        <w:t>Adriatic corridor, freight priority) and</w:t>
      </w:r>
    </w:p>
    <w:p w:rsidR="00E2502A" w:rsidRPr="00744917" w:rsidRDefault="006E46AB" w:rsidP="00186E7D">
      <w:pPr>
        <w:pStyle w:val="ListParagraph"/>
        <w:numPr>
          <w:ilvl w:val="0"/>
          <w:numId w:val="38"/>
        </w:numPr>
        <w:spacing w:before="120" w:after="120"/>
        <w:ind w:left="567" w:hanging="283"/>
        <w:jc w:val="both"/>
        <w:rPr>
          <w:rFonts w:ascii="Arial" w:hAnsi="Arial" w:cs="Arial"/>
        </w:rPr>
      </w:pPr>
      <w:r w:rsidRPr="00744917">
        <w:rPr>
          <w:rFonts w:ascii="Arial" w:hAnsi="Arial" w:cs="Arial"/>
        </w:rPr>
        <w:t>P</w:t>
      </w:r>
      <w:r w:rsidRPr="00217C78">
        <w:rPr>
          <w:rFonts w:ascii="Arial" w:hAnsi="Arial" w:cs="Arial"/>
        </w:rPr>
        <w:t>ř</w:t>
      </w:r>
      <w:r w:rsidRPr="00744917">
        <w:rPr>
          <w:rFonts w:ascii="Arial" w:hAnsi="Arial" w:cs="Arial"/>
        </w:rPr>
        <w:t>erov-Olomouc-Česká Třebová</w:t>
      </w:r>
      <w:r w:rsidRPr="00744917" w:rsidDel="006E46AB">
        <w:rPr>
          <w:rFonts w:ascii="Arial" w:hAnsi="Arial" w:cs="Arial"/>
        </w:rPr>
        <w:t xml:space="preserve"> </w:t>
      </w:r>
      <w:r w:rsidRPr="00744917">
        <w:rPr>
          <w:rFonts w:ascii="Arial" w:hAnsi="Arial" w:cs="Arial"/>
        </w:rPr>
        <w:t>(Rhine</w:t>
      </w:r>
      <w:r w:rsidR="00186E7D">
        <w:rPr>
          <w:rFonts w:ascii="Arial" w:hAnsi="Arial" w:cs="Arial"/>
        </w:rPr>
        <w:t>-</w:t>
      </w:r>
      <w:r w:rsidRPr="00744917">
        <w:rPr>
          <w:rFonts w:ascii="Arial" w:hAnsi="Arial" w:cs="Arial"/>
        </w:rPr>
        <w:t>Danube corridor)</w:t>
      </w:r>
    </w:p>
    <w:p w:rsidR="00E2502A" w:rsidRDefault="00217C78" w:rsidP="00186E7D">
      <w:pPr>
        <w:spacing w:before="120" w:after="120"/>
        <w:jc w:val="both"/>
        <w:rPr>
          <w:rFonts w:ascii="Arial" w:hAnsi="Arial" w:cs="Arial"/>
        </w:rPr>
      </w:pPr>
      <w:r w:rsidRPr="00217C78">
        <w:rPr>
          <w:rFonts w:ascii="Arial" w:hAnsi="Arial" w:cs="Arial"/>
        </w:rPr>
        <w:t>The existing railway line Brno-Přerov (Czech Republic) is a normal gauge, electrified</w:t>
      </w:r>
      <w:r w:rsidR="001E551D">
        <w:rPr>
          <w:rFonts w:ascii="Arial" w:hAnsi="Arial" w:cs="Arial"/>
        </w:rPr>
        <w:t xml:space="preserve"> mainly single</w:t>
      </w:r>
      <w:r w:rsidR="00186E7D">
        <w:rPr>
          <w:rFonts w:ascii="Arial" w:hAnsi="Arial" w:cs="Arial"/>
        </w:rPr>
        <w:t>-</w:t>
      </w:r>
      <w:r w:rsidR="001E551D">
        <w:rPr>
          <w:rFonts w:ascii="Arial" w:hAnsi="Arial" w:cs="Arial"/>
        </w:rPr>
        <w:t xml:space="preserve">track </w:t>
      </w:r>
      <w:r w:rsidRPr="00217C78">
        <w:rPr>
          <w:rFonts w:ascii="Arial" w:hAnsi="Arial" w:cs="Arial"/>
        </w:rPr>
        <w:t xml:space="preserve">main line with a length of about 90.1 km; it runs from Brno to Holubice, Nezamyslice and </w:t>
      </w:r>
      <w:r w:rsidR="00186E7D">
        <w:rPr>
          <w:rFonts w:ascii="Arial" w:hAnsi="Arial" w:cs="Arial"/>
        </w:rPr>
        <w:t>Kojetín</w:t>
      </w:r>
      <w:r w:rsidRPr="00217C78">
        <w:rPr>
          <w:rFonts w:ascii="Arial" w:hAnsi="Arial" w:cs="Arial"/>
        </w:rPr>
        <w:t xml:space="preserve"> to Přerov. There is a double-tracked section from Brno to Blažovice, whereas the remaining </w:t>
      </w:r>
      <w:r w:rsidR="00E2502A">
        <w:rPr>
          <w:rFonts w:ascii="Arial" w:hAnsi="Arial" w:cs="Arial"/>
        </w:rPr>
        <w:t xml:space="preserve">majority </w:t>
      </w:r>
      <w:r w:rsidRPr="00217C78">
        <w:rPr>
          <w:rFonts w:ascii="Arial" w:hAnsi="Arial" w:cs="Arial"/>
        </w:rPr>
        <w:t xml:space="preserve">portion from Blažovice to Přerova is single-tracked. </w:t>
      </w:r>
      <w:r w:rsidR="001E551D">
        <w:rPr>
          <w:rFonts w:ascii="Arial" w:hAnsi="Arial" w:cs="Arial"/>
        </w:rPr>
        <w:t>Adjoining sections towards Olomouc</w:t>
      </w:r>
      <w:r w:rsidR="00C734DD">
        <w:rPr>
          <w:rFonts w:ascii="Arial" w:hAnsi="Arial" w:cs="Arial"/>
        </w:rPr>
        <w:t xml:space="preserve"> and Ostrava are double-tracked and electrified.</w:t>
      </w:r>
    </w:p>
    <w:p w:rsidR="00217C78" w:rsidRDefault="00217C78" w:rsidP="00186E7D">
      <w:pPr>
        <w:spacing w:before="120" w:after="120"/>
        <w:jc w:val="both"/>
        <w:rPr>
          <w:rFonts w:ascii="Arial" w:hAnsi="Arial" w:cs="Arial"/>
        </w:rPr>
      </w:pPr>
      <w:r w:rsidRPr="00217C78">
        <w:rPr>
          <w:rFonts w:ascii="Arial" w:hAnsi="Arial" w:cs="Arial"/>
        </w:rPr>
        <w:t xml:space="preserve">Due to the curvy alignment and bad condition of the track, the currently operated speed amounts to 80-100 km/h only. According to SŽDC, the line is almost used </w:t>
      </w:r>
      <w:r w:rsidR="001E551D">
        <w:rPr>
          <w:rFonts w:ascii="Arial" w:hAnsi="Arial" w:cs="Arial"/>
        </w:rPr>
        <w:t xml:space="preserve">only </w:t>
      </w:r>
      <w:r w:rsidRPr="00217C78">
        <w:rPr>
          <w:rFonts w:ascii="Arial" w:hAnsi="Arial" w:cs="Arial"/>
        </w:rPr>
        <w:t>by passenger trains; the traffic load shall decrease due to the low attractiveness of services.</w:t>
      </w:r>
    </w:p>
    <w:p w:rsidR="00744917" w:rsidRDefault="00744917" w:rsidP="00186E7D">
      <w:pPr>
        <w:spacing w:before="120" w:after="120"/>
        <w:jc w:val="both"/>
        <w:rPr>
          <w:rFonts w:ascii="Arial" w:hAnsi="Arial" w:cs="Arial"/>
        </w:rPr>
      </w:pPr>
      <w:r>
        <w:rPr>
          <w:rFonts w:ascii="Arial" w:hAnsi="Arial" w:cs="Arial"/>
        </w:rPr>
        <w:t>The D1 motorway enter</w:t>
      </w:r>
      <w:r w:rsidR="00186E7D">
        <w:rPr>
          <w:rFonts w:ascii="Arial" w:hAnsi="Arial" w:cs="Arial"/>
        </w:rPr>
        <w:t>ing</w:t>
      </w:r>
      <w:r>
        <w:rPr>
          <w:rFonts w:ascii="Arial" w:hAnsi="Arial" w:cs="Arial"/>
        </w:rPr>
        <w:t xml:space="preserve"> Brno as a funnel from the direction of the major towns Olomouc/Ostrava/</w:t>
      </w:r>
      <w:r w:rsidR="00186E7D">
        <w:rPr>
          <w:rFonts w:ascii="Arial" w:hAnsi="Arial" w:cs="Arial"/>
        </w:rPr>
        <w:t>Zlín</w:t>
      </w:r>
      <w:r>
        <w:rPr>
          <w:rFonts w:ascii="Arial" w:hAnsi="Arial" w:cs="Arial"/>
        </w:rPr>
        <w:t xml:space="preserve"> is highly loaded with traffic, already with over 40</w:t>
      </w:r>
      <w:r w:rsidR="00186E7D">
        <w:rPr>
          <w:rFonts w:ascii="Arial" w:hAnsi="Arial" w:cs="Arial"/>
        </w:rPr>
        <w:t>,</w:t>
      </w:r>
      <w:r>
        <w:rPr>
          <w:rFonts w:ascii="Arial" w:hAnsi="Arial" w:cs="Arial"/>
        </w:rPr>
        <w:t>000 vehicles per day and a high proportion of freight traffic as it reaches Brno. It also acts as the Southern by-pass around Brno in the directions of Prague, Bratislava and Vienna.</w:t>
      </w:r>
    </w:p>
    <w:p w:rsidR="00E2502A" w:rsidRDefault="00E2502A" w:rsidP="00186E7D">
      <w:pPr>
        <w:spacing w:before="120" w:after="120"/>
        <w:jc w:val="both"/>
        <w:rPr>
          <w:rFonts w:ascii="Arial" w:hAnsi="Arial" w:cs="Arial"/>
        </w:rPr>
      </w:pPr>
      <w:r w:rsidRPr="00217C78">
        <w:rPr>
          <w:rFonts w:ascii="Arial" w:hAnsi="Arial" w:cs="Arial"/>
        </w:rPr>
        <w:t>The current modal share of rail transport</w:t>
      </w:r>
      <w:r>
        <w:rPr>
          <w:rFonts w:ascii="Arial" w:hAnsi="Arial" w:cs="Arial"/>
        </w:rPr>
        <w:t xml:space="preserve"> on profiles</w:t>
      </w:r>
      <w:r w:rsidRPr="00217C78">
        <w:rPr>
          <w:rFonts w:ascii="Arial" w:hAnsi="Arial" w:cs="Arial"/>
        </w:rPr>
        <w:t xml:space="preserve"> </w:t>
      </w:r>
      <w:r>
        <w:rPr>
          <w:rFonts w:ascii="Arial" w:hAnsi="Arial" w:cs="Arial"/>
        </w:rPr>
        <w:t>along the project corridor</w:t>
      </w:r>
      <w:r w:rsidRPr="00217C78">
        <w:rPr>
          <w:rFonts w:ascii="Arial" w:hAnsi="Arial" w:cs="Arial"/>
        </w:rPr>
        <w:t xml:space="preserve"> </w:t>
      </w:r>
      <w:r>
        <w:rPr>
          <w:rFonts w:ascii="Arial" w:hAnsi="Arial" w:cs="Arial"/>
        </w:rPr>
        <w:t>ranges from 10 % (coming into Brno) to 30 % (</w:t>
      </w:r>
      <w:r w:rsidR="00D674C5">
        <w:rPr>
          <w:rFonts w:ascii="Arial" w:hAnsi="Arial" w:cs="Arial"/>
        </w:rPr>
        <w:t xml:space="preserve">near </w:t>
      </w:r>
      <w:r w:rsidR="00186E7D">
        <w:rPr>
          <w:rFonts w:ascii="Arial" w:hAnsi="Arial" w:cs="Arial"/>
          <w:lang w:val="cs-CZ"/>
        </w:rPr>
        <w:t>Přerov</w:t>
      </w:r>
      <w:r>
        <w:rPr>
          <w:rFonts w:ascii="Arial" w:hAnsi="Arial" w:cs="Arial"/>
          <w:lang w:val="cs-CZ"/>
        </w:rPr>
        <w:t>)</w:t>
      </w:r>
      <w:r w:rsidRPr="00217C78">
        <w:rPr>
          <w:rFonts w:ascii="Arial" w:hAnsi="Arial" w:cs="Arial"/>
        </w:rPr>
        <w:t xml:space="preserve"> whereas the remaining portion is covered by road transport</w:t>
      </w:r>
      <w:r>
        <w:rPr>
          <w:rFonts w:ascii="Arial" w:hAnsi="Arial" w:cs="Arial"/>
        </w:rPr>
        <w:t xml:space="preserve"> (dominated by car traffic)</w:t>
      </w:r>
      <w:r w:rsidRPr="00217C78">
        <w:rPr>
          <w:rFonts w:ascii="Arial" w:hAnsi="Arial" w:cs="Arial"/>
        </w:rPr>
        <w:t>.</w:t>
      </w:r>
      <w:r>
        <w:rPr>
          <w:rFonts w:ascii="Arial" w:hAnsi="Arial" w:cs="Arial"/>
        </w:rPr>
        <w:t xml:space="preserve"> </w:t>
      </w:r>
      <w:r w:rsidRPr="00217C78">
        <w:rPr>
          <w:rFonts w:ascii="Arial" w:hAnsi="Arial" w:cs="Arial"/>
        </w:rPr>
        <w:t xml:space="preserve">Due to the existing </w:t>
      </w:r>
      <w:r w:rsidR="00683E3B">
        <w:rPr>
          <w:rFonts w:ascii="Arial" w:hAnsi="Arial" w:cs="Arial"/>
        </w:rPr>
        <w:t>(</w:t>
      </w:r>
      <w:r>
        <w:rPr>
          <w:rFonts w:ascii="Arial" w:hAnsi="Arial" w:cs="Arial"/>
        </w:rPr>
        <w:t>to be completed</w:t>
      </w:r>
      <w:r w:rsidR="00683E3B">
        <w:rPr>
          <w:rFonts w:ascii="Arial" w:hAnsi="Arial" w:cs="Arial"/>
        </w:rPr>
        <w:t>)</w:t>
      </w:r>
      <w:r>
        <w:rPr>
          <w:rFonts w:ascii="Arial" w:hAnsi="Arial" w:cs="Arial"/>
        </w:rPr>
        <w:t xml:space="preserve"> </w:t>
      </w:r>
      <w:r w:rsidR="00683E3B">
        <w:rPr>
          <w:rFonts w:ascii="Arial" w:hAnsi="Arial" w:cs="Arial"/>
        </w:rPr>
        <w:t xml:space="preserve">D1 </w:t>
      </w:r>
      <w:r w:rsidRPr="00217C78">
        <w:rPr>
          <w:rFonts w:ascii="Arial" w:hAnsi="Arial" w:cs="Arial"/>
        </w:rPr>
        <w:t xml:space="preserve">highway part of E50, E462 and the low service level of the rail link, the modal </w:t>
      </w:r>
      <w:r w:rsidR="00683E3B">
        <w:rPr>
          <w:rFonts w:ascii="Arial" w:hAnsi="Arial" w:cs="Arial"/>
        </w:rPr>
        <w:t xml:space="preserve">share of </w:t>
      </w:r>
      <w:r w:rsidRPr="00217C78">
        <w:rPr>
          <w:rFonts w:ascii="Arial" w:hAnsi="Arial" w:cs="Arial"/>
        </w:rPr>
        <w:t xml:space="preserve">road </w:t>
      </w:r>
      <w:r w:rsidR="00683E3B">
        <w:rPr>
          <w:rFonts w:ascii="Arial" w:hAnsi="Arial" w:cs="Arial"/>
        </w:rPr>
        <w:t xml:space="preserve">is expected to </w:t>
      </w:r>
      <w:r w:rsidRPr="00217C78">
        <w:rPr>
          <w:rFonts w:ascii="Arial" w:hAnsi="Arial" w:cs="Arial"/>
        </w:rPr>
        <w:t>increase</w:t>
      </w:r>
      <w:r>
        <w:rPr>
          <w:rFonts w:ascii="Arial" w:hAnsi="Arial" w:cs="Arial"/>
        </w:rPr>
        <w:t xml:space="preserve"> further</w:t>
      </w:r>
      <w:r w:rsidRPr="00217C78">
        <w:rPr>
          <w:rFonts w:ascii="Arial" w:hAnsi="Arial" w:cs="Arial"/>
        </w:rPr>
        <w:t xml:space="preserve">. </w:t>
      </w:r>
    </w:p>
    <w:p w:rsidR="00683E3B" w:rsidRDefault="00E2502A" w:rsidP="00186E7D">
      <w:pPr>
        <w:spacing w:before="120" w:after="120"/>
        <w:jc w:val="both"/>
        <w:rPr>
          <w:rFonts w:ascii="Arial" w:hAnsi="Arial" w:cs="Arial"/>
        </w:rPr>
      </w:pPr>
      <w:r>
        <w:rPr>
          <w:rFonts w:ascii="Arial" w:hAnsi="Arial" w:cs="Arial"/>
        </w:rPr>
        <w:t xml:space="preserve">The </w:t>
      </w:r>
      <w:r w:rsidR="001E551D">
        <w:rPr>
          <w:rFonts w:ascii="Arial" w:hAnsi="Arial" w:cs="Arial"/>
        </w:rPr>
        <w:t>Brno-</w:t>
      </w:r>
      <w:r w:rsidR="00186E7D">
        <w:rPr>
          <w:rFonts w:ascii="Arial" w:hAnsi="Arial" w:cs="Arial"/>
        </w:rPr>
        <w:t>Přerov</w:t>
      </w:r>
      <w:r w:rsidR="001E551D">
        <w:rPr>
          <w:rFonts w:ascii="Arial" w:hAnsi="Arial" w:cs="Arial"/>
        </w:rPr>
        <w:t xml:space="preserve"> </w:t>
      </w:r>
      <w:r>
        <w:rPr>
          <w:rFonts w:ascii="Arial" w:hAnsi="Arial" w:cs="Arial"/>
        </w:rPr>
        <w:t>line currently represents a bottleneck</w:t>
      </w:r>
      <w:r w:rsidR="001E03FF">
        <w:rPr>
          <w:rFonts w:ascii="Arial" w:hAnsi="Arial" w:cs="Arial"/>
        </w:rPr>
        <w:t>:</w:t>
      </w:r>
    </w:p>
    <w:p w:rsidR="00CD416F" w:rsidRDefault="00020AB0" w:rsidP="00186E7D">
      <w:pPr>
        <w:pStyle w:val="ListParagraph"/>
        <w:numPr>
          <w:ilvl w:val="0"/>
          <w:numId w:val="27"/>
        </w:numPr>
        <w:spacing w:before="120" w:after="120"/>
        <w:ind w:left="567" w:hanging="283"/>
        <w:jc w:val="both"/>
        <w:rPr>
          <w:rFonts w:ascii="Arial" w:hAnsi="Arial" w:cs="Arial"/>
        </w:rPr>
      </w:pPr>
      <w:r w:rsidRPr="00EA7F78">
        <w:rPr>
          <w:rFonts w:ascii="Arial" w:hAnsi="Arial" w:cs="Arial"/>
        </w:rPr>
        <w:t xml:space="preserve">for achieving a higher level of regional rail transport </w:t>
      </w:r>
      <w:r w:rsidR="00C277B9">
        <w:rPr>
          <w:rFonts w:ascii="Arial" w:hAnsi="Arial" w:cs="Arial"/>
        </w:rPr>
        <w:t xml:space="preserve">mainly </w:t>
      </w:r>
      <w:r w:rsidRPr="00EA7F78">
        <w:rPr>
          <w:rFonts w:ascii="Arial" w:hAnsi="Arial" w:cs="Arial"/>
        </w:rPr>
        <w:t>in terms of capacity (</w:t>
      </w:r>
      <w:r w:rsidR="00683E3B">
        <w:rPr>
          <w:rFonts w:ascii="Arial" w:hAnsi="Arial" w:cs="Arial"/>
        </w:rPr>
        <w:t xml:space="preserve">current </w:t>
      </w:r>
      <w:r w:rsidRPr="00EA7F78">
        <w:rPr>
          <w:rFonts w:ascii="Arial" w:hAnsi="Arial" w:cs="Arial"/>
        </w:rPr>
        <w:t>requirements for long-distance transport</w:t>
      </w:r>
      <w:r w:rsidR="00683E3B">
        <w:rPr>
          <w:rFonts w:ascii="Arial" w:hAnsi="Arial" w:cs="Arial"/>
        </w:rPr>
        <w:t xml:space="preserve"> leave little room for regional transport on the single track line and</w:t>
      </w:r>
      <w:r w:rsidRPr="00EA7F78">
        <w:rPr>
          <w:rFonts w:ascii="Arial" w:hAnsi="Arial" w:cs="Arial"/>
        </w:rPr>
        <w:t xml:space="preserve"> only 1</w:t>
      </w:r>
      <w:r w:rsidR="00DA591C">
        <w:rPr>
          <w:rFonts w:ascii="Arial" w:hAnsi="Arial" w:cs="Arial"/>
        </w:rPr>
        <w:t xml:space="preserve"> all stopping train (Os) and 1 fast </w:t>
      </w:r>
      <w:r w:rsidRPr="00EA7F78">
        <w:rPr>
          <w:rFonts w:ascii="Arial" w:hAnsi="Arial" w:cs="Arial"/>
        </w:rPr>
        <w:t>train</w:t>
      </w:r>
      <w:r w:rsidR="00DA591C">
        <w:rPr>
          <w:rFonts w:ascii="Arial" w:hAnsi="Arial" w:cs="Arial"/>
        </w:rPr>
        <w:t xml:space="preserve"> ®</w:t>
      </w:r>
      <w:r w:rsidRPr="00EA7F78">
        <w:rPr>
          <w:rFonts w:ascii="Arial" w:hAnsi="Arial" w:cs="Arial"/>
        </w:rPr>
        <w:t xml:space="preserve"> per hour</w:t>
      </w:r>
      <w:r w:rsidR="001E551D">
        <w:rPr>
          <w:rFonts w:ascii="Arial" w:hAnsi="Arial" w:cs="Arial"/>
        </w:rPr>
        <w:t xml:space="preserve"> near Brno </w:t>
      </w:r>
      <w:r w:rsidRPr="00EA7F78">
        <w:rPr>
          <w:rFonts w:ascii="Arial" w:hAnsi="Arial" w:cs="Arial"/>
        </w:rPr>
        <w:t>is currently possible in the peak</w:t>
      </w:r>
      <w:r w:rsidR="001E03FF">
        <w:rPr>
          <w:rFonts w:ascii="Arial" w:hAnsi="Arial" w:cs="Arial"/>
        </w:rPr>
        <w:t>)</w:t>
      </w:r>
      <w:r w:rsidR="001E551D">
        <w:rPr>
          <w:rFonts w:ascii="Arial" w:hAnsi="Arial" w:cs="Arial"/>
        </w:rPr>
        <w:t xml:space="preserve"> and to a lesser extent speed</w:t>
      </w:r>
      <w:r w:rsidRPr="00EA7F78">
        <w:rPr>
          <w:rFonts w:ascii="Arial" w:hAnsi="Arial" w:cs="Arial"/>
        </w:rPr>
        <w:t>.</w:t>
      </w:r>
    </w:p>
    <w:p w:rsidR="00CD416F" w:rsidRPr="00EA7F78" w:rsidRDefault="00CD416F" w:rsidP="00186E7D">
      <w:pPr>
        <w:pStyle w:val="ListParagraph"/>
        <w:spacing w:before="120" w:after="120"/>
        <w:ind w:left="567" w:hanging="283"/>
        <w:jc w:val="both"/>
        <w:rPr>
          <w:rFonts w:ascii="Arial" w:hAnsi="Arial" w:cs="Arial"/>
        </w:rPr>
      </w:pPr>
    </w:p>
    <w:p w:rsidR="00CD416F" w:rsidRPr="00EA7F78" w:rsidRDefault="00A30508" w:rsidP="00186E7D">
      <w:pPr>
        <w:pStyle w:val="ListParagraph"/>
        <w:numPr>
          <w:ilvl w:val="0"/>
          <w:numId w:val="27"/>
        </w:numPr>
        <w:spacing w:before="120" w:after="120"/>
        <w:ind w:left="567" w:hanging="283"/>
        <w:jc w:val="both"/>
        <w:rPr>
          <w:rFonts w:ascii="Arial" w:hAnsi="Arial" w:cs="Arial"/>
        </w:rPr>
      </w:pPr>
      <w:proofErr w:type="gramStart"/>
      <w:r>
        <w:rPr>
          <w:rFonts w:ascii="Arial" w:hAnsi="Arial" w:cs="Arial"/>
        </w:rPr>
        <w:t>f</w:t>
      </w:r>
      <w:r w:rsidR="00CB6365" w:rsidRPr="00EA7F78">
        <w:rPr>
          <w:rFonts w:ascii="Arial" w:hAnsi="Arial" w:cs="Arial"/>
        </w:rPr>
        <w:t>or</w:t>
      </w:r>
      <w:proofErr w:type="gramEnd"/>
      <w:r w:rsidR="00020AB0" w:rsidRPr="00EA7F78">
        <w:rPr>
          <w:rFonts w:ascii="Arial" w:hAnsi="Arial" w:cs="Arial"/>
        </w:rPr>
        <w:t xml:space="preserve"> achieving a </w:t>
      </w:r>
      <w:r w:rsidR="001E03FF">
        <w:rPr>
          <w:rFonts w:ascii="Arial" w:hAnsi="Arial" w:cs="Arial"/>
        </w:rPr>
        <w:t>competitive long-distance</w:t>
      </w:r>
      <w:r w:rsidR="001E551D">
        <w:rPr>
          <w:rFonts w:ascii="Arial" w:hAnsi="Arial" w:cs="Arial"/>
        </w:rPr>
        <w:t xml:space="preserve"> rail</w:t>
      </w:r>
      <w:r w:rsidR="001E03FF">
        <w:rPr>
          <w:rFonts w:ascii="Arial" w:hAnsi="Arial" w:cs="Arial"/>
        </w:rPr>
        <w:t xml:space="preserve"> travel time with car transport mainly between the main towns Brno and Ostrava/Olomouc/</w:t>
      </w:r>
      <w:r w:rsidR="00186E7D">
        <w:rPr>
          <w:rFonts w:ascii="Arial" w:hAnsi="Arial" w:cs="Arial"/>
        </w:rPr>
        <w:t>Zlín</w:t>
      </w:r>
      <w:r w:rsidR="001E03FF">
        <w:rPr>
          <w:rFonts w:ascii="Arial" w:hAnsi="Arial" w:cs="Arial"/>
        </w:rPr>
        <w:t xml:space="preserve"> </w:t>
      </w:r>
      <w:r w:rsidR="001E551D">
        <w:rPr>
          <w:rFonts w:ascii="Arial" w:hAnsi="Arial" w:cs="Arial"/>
        </w:rPr>
        <w:t>where travel times by train are currently significantly longer by train.</w:t>
      </w:r>
    </w:p>
    <w:p w:rsidR="00CD416F" w:rsidRDefault="00CD416F" w:rsidP="00186E7D">
      <w:pPr>
        <w:rPr>
          <w:rFonts w:ascii="Arial" w:hAnsi="Arial" w:cs="Arial"/>
        </w:rPr>
      </w:pPr>
    </w:p>
    <w:p w:rsidR="000502AF" w:rsidRPr="00CB6365" w:rsidRDefault="000502AF" w:rsidP="00CB6365">
      <w:pPr>
        <w:pStyle w:val="CommentText"/>
        <w:numPr>
          <w:ilvl w:val="0"/>
          <w:numId w:val="1"/>
        </w:numPr>
        <w:tabs>
          <w:tab w:val="right" w:pos="0"/>
          <w:tab w:val="left" w:pos="5670"/>
          <w:tab w:val="left" w:pos="6237"/>
        </w:tabs>
        <w:spacing w:before="120" w:after="120" w:line="480" w:lineRule="auto"/>
        <w:ind w:left="567" w:hanging="567"/>
        <w:rPr>
          <w:b/>
          <w:bCs/>
          <w:sz w:val="24"/>
          <w:szCs w:val="22"/>
          <w:u w:val="single"/>
          <w:lang w:val="en-GB"/>
        </w:rPr>
      </w:pPr>
      <w:r w:rsidRPr="00CB6365">
        <w:rPr>
          <w:b/>
          <w:bCs/>
          <w:sz w:val="24"/>
          <w:szCs w:val="22"/>
          <w:u w:val="single"/>
          <w:lang w:val="en-GB"/>
        </w:rPr>
        <w:lastRenderedPageBreak/>
        <w:t xml:space="preserve">Key </w:t>
      </w:r>
      <w:r w:rsidR="00553BEC" w:rsidRPr="00CB6365">
        <w:rPr>
          <w:b/>
          <w:bCs/>
          <w:sz w:val="24"/>
          <w:szCs w:val="22"/>
          <w:u w:val="single"/>
          <w:lang w:val="en-GB"/>
        </w:rPr>
        <w:t>issues of concept</w:t>
      </w:r>
      <w:r w:rsidR="00432463" w:rsidRPr="00CB6365">
        <w:rPr>
          <w:b/>
          <w:bCs/>
          <w:sz w:val="24"/>
          <w:szCs w:val="22"/>
          <w:u w:val="single"/>
          <w:lang w:val="en-GB"/>
        </w:rPr>
        <w:t xml:space="preserve"> and option assessment</w:t>
      </w:r>
    </w:p>
    <w:p w:rsidR="006C28E1" w:rsidRPr="0043446E" w:rsidRDefault="00AE7DCF" w:rsidP="00CB6365">
      <w:pPr>
        <w:pStyle w:val="ListParagraph"/>
        <w:numPr>
          <w:ilvl w:val="0"/>
          <w:numId w:val="15"/>
        </w:numPr>
        <w:spacing w:before="120" w:after="120"/>
        <w:ind w:left="567" w:hanging="425"/>
        <w:contextualSpacing w:val="0"/>
        <w:jc w:val="both"/>
        <w:rPr>
          <w:rFonts w:ascii="Arial" w:hAnsi="Arial"/>
          <w:b/>
        </w:rPr>
      </w:pPr>
      <w:r>
        <w:rPr>
          <w:rFonts w:ascii="Arial" w:hAnsi="Arial"/>
          <w:b/>
        </w:rPr>
        <w:t>Process of s</w:t>
      </w:r>
      <w:r w:rsidR="00020AB0" w:rsidRPr="00EA7F78">
        <w:rPr>
          <w:rFonts w:ascii="Arial" w:hAnsi="Arial"/>
          <w:b/>
        </w:rPr>
        <w:t>hort-listing of</w:t>
      </w:r>
      <w:r>
        <w:rPr>
          <w:rFonts w:ascii="Arial" w:hAnsi="Arial" w:cs="Arial"/>
        </w:rPr>
        <w:t xml:space="preserve"> </w:t>
      </w:r>
      <w:r>
        <w:rPr>
          <w:rFonts w:ascii="Arial" w:hAnsi="Arial"/>
          <w:b/>
        </w:rPr>
        <w:t>o</w:t>
      </w:r>
      <w:r w:rsidR="00DA591C">
        <w:rPr>
          <w:rFonts w:ascii="Arial" w:hAnsi="Arial"/>
          <w:b/>
        </w:rPr>
        <w:t xml:space="preserve">ptions </w:t>
      </w:r>
      <w:r>
        <w:rPr>
          <w:rFonts w:ascii="Arial" w:hAnsi="Arial"/>
          <w:b/>
        </w:rPr>
        <w:t xml:space="preserve">for more detailed </w:t>
      </w:r>
      <w:r w:rsidR="00DA591C">
        <w:rPr>
          <w:rFonts w:ascii="Arial" w:hAnsi="Arial"/>
          <w:b/>
        </w:rPr>
        <w:t>assess</w:t>
      </w:r>
      <w:r>
        <w:rPr>
          <w:rFonts w:ascii="Arial" w:hAnsi="Arial"/>
          <w:b/>
        </w:rPr>
        <w:t>ment</w:t>
      </w:r>
    </w:p>
    <w:p w:rsidR="00CD416F" w:rsidRPr="00EA7F78" w:rsidRDefault="00020AB0" w:rsidP="00CB6365">
      <w:pPr>
        <w:ind w:left="567"/>
        <w:jc w:val="both"/>
        <w:rPr>
          <w:rFonts w:ascii="Arial" w:hAnsi="Arial"/>
        </w:rPr>
      </w:pPr>
      <w:r w:rsidRPr="00EA7F78">
        <w:rPr>
          <w:rFonts w:ascii="Arial" w:hAnsi="Arial"/>
        </w:rPr>
        <w:t>Out of sixteen project options, 4 options O2, M2, K3 and S5 have been selected as preferred ones for economic</w:t>
      </w:r>
      <w:r w:rsidR="00D61098">
        <w:rPr>
          <w:rFonts w:ascii="Arial" w:hAnsi="Arial"/>
        </w:rPr>
        <w:t xml:space="preserve">/more detailed </w:t>
      </w:r>
      <w:r w:rsidRPr="00EA7F78">
        <w:rPr>
          <w:rFonts w:ascii="Arial" w:hAnsi="Arial"/>
        </w:rPr>
        <w:t>analysis ba</w:t>
      </w:r>
      <w:r w:rsidR="00D61098">
        <w:rPr>
          <w:rFonts w:ascii="Arial" w:hAnsi="Arial"/>
        </w:rPr>
        <w:t>sed on a decision of the client</w:t>
      </w:r>
      <w:r w:rsidRPr="00EA7F78">
        <w:rPr>
          <w:rFonts w:ascii="Arial" w:hAnsi="Arial"/>
        </w:rPr>
        <w:t xml:space="preserve"> that these are representative of all the others and can be combined if necessary.</w:t>
      </w:r>
    </w:p>
    <w:p w:rsidR="00CD416F" w:rsidRDefault="00020AB0" w:rsidP="00CB6365">
      <w:pPr>
        <w:spacing w:before="120" w:after="120"/>
        <w:ind w:left="567"/>
        <w:jc w:val="both"/>
        <w:rPr>
          <w:rFonts w:ascii="Arial" w:hAnsi="Arial"/>
          <w:i/>
          <w:color w:val="0F243E" w:themeColor="text2" w:themeShade="80"/>
        </w:rPr>
      </w:pPr>
      <w:r w:rsidRPr="00EA7F78">
        <w:rPr>
          <w:rFonts w:ascii="Arial" w:hAnsi="Arial"/>
          <w:i/>
          <w:color w:val="0F243E" w:themeColor="text2" w:themeShade="80"/>
        </w:rPr>
        <w:t xml:space="preserve">JASPERS recommendation: This way of short-listing is not </w:t>
      </w:r>
      <w:r w:rsidR="00D674C5">
        <w:rPr>
          <w:rFonts w:ascii="Arial" w:hAnsi="Arial"/>
          <w:i/>
          <w:color w:val="0F243E" w:themeColor="text2" w:themeShade="80"/>
        </w:rPr>
        <w:t>understandable</w:t>
      </w:r>
      <w:r w:rsidRPr="00EA7F78">
        <w:rPr>
          <w:rFonts w:ascii="Arial" w:hAnsi="Arial"/>
          <w:i/>
          <w:color w:val="0F243E" w:themeColor="text2" w:themeShade="80"/>
        </w:rPr>
        <w:t xml:space="preserve"> as presented and does not reflect </w:t>
      </w:r>
      <w:r w:rsidR="008B60DF">
        <w:rPr>
          <w:rFonts w:ascii="Arial" w:hAnsi="Arial"/>
          <w:i/>
          <w:color w:val="0F243E" w:themeColor="text2" w:themeShade="80"/>
        </w:rPr>
        <w:t>any</w:t>
      </w:r>
      <w:r w:rsidRPr="00EA7F78">
        <w:rPr>
          <w:rFonts w:ascii="Arial" w:hAnsi="Arial"/>
          <w:i/>
          <w:color w:val="0F243E" w:themeColor="text2" w:themeShade="80"/>
        </w:rPr>
        <w:t xml:space="preserve"> analytical work that </w:t>
      </w:r>
      <w:r w:rsidR="008B60DF">
        <w:rPr>
          <w:rFonts w:ascii="Arial" w:hAnsi="Arial"/>
          <w:i/>
          <w:color w:val="0F243E" w:themeColor="text2" w:themeShade="80"/>
        </w:rPr>
        <w:t>may</w:t>
      </w:r>
      <w:r w:rsidRPr="00EA7F78">
        <w:rPr>
          <w:rFonts w:ascii="Arial" w:hAnsi="Arial"/>
          <w:i/>
          <w:color w:val="0F243E" w:themeColor="text2" w:themeShade="80"/>
        </w:rPr>
        <w:t xml:space="preserve"> ha</w:t>
      </w:r>
      <w:r w:rsidR="008B60DF">
        <w:rPr>
          <w:rFonts w:ascii="Arial" w:hAnsi="Arial"/>
          <w:i/>
          <w:color w:val="0F243E" w:themeColor="text2" w:themeShade="80"/>
        </w:rPr>
        <w:t>ve</w:t>
      </w:r>
      <w:r w:rsidRPr="00EA7F78">
        <w:rPr>
          <w:rFonts w:ascii="Arial" w:hAnsi="Arial"/>
          <w:i/>
          <w:color w:val="0F243E" w:themeColor="text2" w:themeShade="80"/>
        </w:rPr>
        <w:t xml:space="preserve"> gone on in the background; reasons for exclusion of options should be demonstrated</w:t>
      </w:r>
      <w:r w:rsidR="00CB6365">
        <w:rPr>
          <w:rFonts w:ascii="Arial" w:hAnsi="Arial"/>
          <w:i/>
          <w:color w:val="0F243E" w:themeColor="text2" w:themeShade="80"/>
        </w:rPr>
        <w:t>,</w:t>
      </w:r>
      <w:r w:rsidRPr="00EA7F78">
        <w:rPr>
          <w:rFonts w:ascii="Arial" w:hAnsi="Arial"/>
          <w:i/>
          <w:color w:val="0F243E" w:themeColor="text2" w:themeShade="80"/>
        </w:rPr>
        <w:t xml:space="preserve"> using evidence and arguments for example in terms of relative cost, planning feasibility, demand/capacity</w:t>
      </w:r>
      <w:r w:rsidR="00D61098">
        <w:rPr>
          <w:rFonts w:ascii="Arial" w:hAnsi="Arial"/>
          <w:i/>
          <w:color w:val="0F243E" w:themeColor="text2" w:themeShade="80"/>
        </w:rPr>
        <w:t xml:space="preserve"> ratio considerations</w:t>
      </w:r>
      <w:r w:rsidRPr="00EA7F78">
        <w:rPr>
          <w:rFonts w:ascii="Arial" w:hAnsi="Arial"/>
          <w:i/>
          <w:color w:val="0F243E" w:themeColor="text2" w:themeShade="80"/>
        </w:rPr>
        <w:t xml:space="preserve">, </w:t>
      </w:r>
      <w:r w:rsidR="00D61098">
        <w:rPr>
          <w:rFonts w:ascii="Arial" w:hAnsi="Arial"/>
          <w:i/>
          <w:color w:val="0F243E" w:themeColor="text2" w:themeShade="80"/>
        </w:rPr>
        <w:t xml:space="preserve">actual </w:t>
      </w:r>
      <w:r w:rsidRPr="00EA7F78">
        <w:rPr>
          <w:rFonts w:ascii="Arial" w:hAnsi="Arial"/>
          <w:i/>
          <w:color w:val="0F243E" w:themeColor="text2" w:themeShade="80"/>
        </w:rPr>
        <w:t>time savings</w:t>
      </w:r>
      <w:r w:rsidR="00D61098">
        <w:rPr>
          <w:rFonts w:ascii="Arial" w:hAnsi="Arial"/>
          <w:i/>
          <w:color w:val="0F243E" w:themeColor="text2" w:themeShade="80"/>
        </w:rPr>
        <w:t xml:space="preserve"> potential</w:t>
      </w:r>
      <w:r w:rsidRPr="00EA7F78">
        <w:rPr>
          <w:rFonts w:ascii="Arial" w:hAnsi="Arial"/>
          <w:i/>
          <w:color w:val="0F243E" w:themeColor="text2" w:themeShade="80"/>
        </w:rPr>
        <w:t xml:space="preserve"> etc. A comprehensive table could be used to summari</w:t>
      </w:r>
      <w:r w:rsidR="00CB6365">
        <w:rPr>
          <w:rFonts w:ascii="Arial" w:hAnsi="Arial"/>
          <w:i/>
          <w:color w:val="0F243E" w:themeColor="text2" w:themeShade="80"/>
        </w:rPr>
        <w:t>s</w:t>
      </w:r>
      <w:r w:rsidRPr="00EA7F78">
        <w:rPr>
          <w:rFonts w:ascii="Arial" w:hAnsi="Arial"/>
          <w:i/>
          <w:color w:val="0F243E" w:themeColor="text2" w:themeShade="80"/>
        </w:rPr>
        <w:t>e the arguments for exclusion.</w:t>
      </w:r>
    </w:p>
    <w:p w:rsidR="00CD416F" w:rsidRPr="00EA7F78" w:rsidRDefault="00CD416F" w:rsidP="00186E7D">
      <w:pPr>
        <w:spacing w:before="120" w:after="120"/>
        <w:ind w:left="720"/>
        <w:jc w:val="both"/>
        <w:rPr>
          <w:rFonts w:ascii="Arial" w:hAnsi="Arial"/>
          <w:i/>
          <w:color w:val="0F243E" w:themeColor="text2" w:themeShade="80"/>
        </w:rPr>
      </w:pPr>
    </w:p>
    <w:p w:rsidR="00CD416F" w:rsidRDefault="00AE7DCF" w:rsidP="00CB6365">
      <w:pPr>
        <w:pStyle w:val="ListParagraph"/>
        <w:numPr>
          <w:ilvl w:val="0"/>
          <w:numId w:val="15"/>
        </w:numPr>
        <w:spacing w:before="120" w:after="120"/>
        <w:ind w:left="567" w:hanging="425"/>
        <w:contextualSpacing w:val="0"/>
        <w:jc w:val="both"/>
        <w:rPr>
          <w:rFonts w:ascii="Arial" w:hAnsi="Arial"/>
          <w:b/>
        </w:rPr>
      </w:pPr>
      <w:r>
        <w:rPr>
          <w:rFonts w:ascii="Arial" w:hAnsi="Arial"/>
          <w:b/>
        </w:rPr>
        <w:t>Final recommendations on short-listed options</w:t>
      </w:r>
    </w:p>
    <w:p w:rsidR="00CD416F" w:rsidRPr="00EA7F78" w:rsidRDefault="00020AB0" w:rsidP="00CB6365">
      <w:pPr>
        <w:ind w:left="567"/>
        <w:jc w:val="both"/>
        <w:rPr>
          <w:rFonts w:ascii="Arial" w:hAnsi="Arial"/>
        </w:rPr>
      </w:pPr>
      <w:r w:rsidRPr="00EA7F78">
        <w:rPr>
          <w:rFonts w:ascii="Arial" w:hAnsi="Arial"/>
        </w:rPr>
        <w:t>A good DETR analysis has been prepared assessing the short-listed options by use of six principal criteria (</w:t>
      </w:r>
      <w:r w:rsidR="00CB6365">
        <w:rPr>
          <w:rFonts w:ascii="Arial" w:hAnsi="Arial"/>
        </w:rPr>
        <w:t>e</w:t>
      </w:r>
      <w:r w:rsidRPr="00EA7F78">
        <w:rPr>
          <w:rFonts w:ascii="Arial" w:hAnsi="Arial"/>
        </w:rPr>
        <w:t xml:space="preserve">nvironment, </w:t>
      </w:r>
      <w:r w:rsidR="00CB6365">
        <w:rPr>
          <w:rFonts w:ascii="Arial" w:hAnsi="Arial"/>
        </w:rPr>
        <w:t>r</w:t>
      </w:r>
      <w:r w:rsidRPr="00EA7F78">
        <w:rPr>
          <w:rFonts w:ascii="Arial" w:hAnsi="Arial"/>
        </w:rPr>
        <w:t xml:space="preserve">eadiness of the project, </w:t>
      </w:r>
      <w:r w:rsidR="00CB6365">
        <w:rPr>
          <w:rFonts w:ascii="Arial" w:hAnsi="Arial"/>
        </w:rPr>
        <w:t>t</w:t>
      </w:r>
      <w:r w:rsidRPr="00EA7F78">
        <w:rPr>
          <w:rFonts w:ascii="Arial" w:hAnsi="Arial"/>
        </w:rPr>
        <w:t xml:space="preserve">echnical </w:t>
      </w:r>
      <w:r w:rsidR="00CB6365">
        <w:rPr>
          <w:rFonts w:ascii="Arial" w:hAnsi="Arial"/>
        </w:rPr>
        <w:t>s</w:t>
      </w:r>
      <w:r w:rsidRPr="00EA7F78">
        <w:rPr>
          <w:rFonts w:ascii="Arial" w:hAnsi="Arial"/>
        </w:rPr>
        <w:t xml:space="preserve">olutions, </w:t>
      </w:r>
      <w:r w:rsidR="00CB6365">
        <w:rPr>
          <w:rFonts w:ascii="Arial" w:hAnsi="Arial"/>
        </w:rPr>
        <w:t>o</w:t>
      </w:r>
      <w:r w:rsidRPr="00EA7F78">
        <w:rPr>
          <w:rFonts w:ascii="Arial" w:hAnsi="Arial"/>
        </w:rPr>
        <w:t>rgani</w:t>
      </w:r>
      <w:r w:rsidR="00CB6365">
        <w:rPr>
          <w:rFonts w:ascii="Arial" w:hAnsi="Arial"/>
        </w:rPr>
        <w:t>s</w:t>
      </w:r>
      <w:r w:rsidRPr="00EA7F78">
        <w:rPr>
          <w:rFonts w:ascii="Arial" w:hAnsi="Arial"/>
        </w:rPr>
        <w:t xml:space="preserve">ation of operation, </w:t>
      </w:r>
      <w:r w:rsidR="00CB6365">
        <w:rPr>
          <w:rFonts w:ascii="Arial" w:hAnsi="Arial"/>
        </w:rPr>
        <w:t>t</w:t>
      </w:r>
      <w:r w:rsidRPr="00EA7F78">
        <w:rPr>
          <w:rFonts w:ascii="Arial" w:hAnsi="Arial"/>
        </w:rPr>
        <w:t xml:space="preserve">ransport performance, and </w:t>
      </w:r>
      <w:r w:rsidR="00CB6365">
        <w:rPr>
          <w:rFonts w:ascii="Arial" w:hAnsi="Arial"/>
        </w:rPr>
        <w:t>e</w:t>
      </w:r>
      <w:r w:rsidRPr="00EA7F78">
        <w:rPr>
          <w:rFonts w:ascii="Arial" w:hAnsi="Arial"/>
        </w:rPr>
        <w:t xml:space="preserve">conomic evaluation) and a set of further 32 sub-criteria. </w:t>
      </w:r>
    </w:p>
    <w:p w:rsidR="00CD416F" w:rsidRPr="00EA7F78" w:rsidRDefault="00020AB0" w:rsidP="00CB6365">
      <w:pPr>
        <w:spacing w:before="120" w:after="120"/>
        <w:ind w:left="567"/>
        <w:jc w:val="both"/>
        <w:rPr>
          <w:rFonts w:ascii="Arial" w:hAnsi="Arial"/>
          <w:i/>
          <w:color w:val="0F243E" w:themeColor="text2" w:themeShade="80"/>
        </w:rPr>
      </w:pPr>
      <w:r w:rsidRPr="00EA7F78">
        <w:rPr>
          <w:rFonts w:ascii="Arial" w:hAnsi="Arial"/>
          <w:i/>
          <w:color w:val="0F243E" w:themeColor="text2" w:themeShade="80"/>
        </w:rPr>
        <w:t>JASPERS recommendation</w:t>
      </w:r>
      <w:r w:rsidR="006318AB">
        <w:rPr>
          <w:rFonts w:ascii="Arial" w:hAnsi="Arial"/>
          <w:i/>
          <w:color w:val="0F243E" w:themeColor="text2" w:themeShade="80"/>
        </w:rPr>
        <w:t xml:space="preserve"> 1</w:t>
      </w:r>
      <w:r w:rsidRPr="00EA7F78">
        <w:rPr>
          <w:rFonts w:ascii="Arial" w:hAnsi="Arial"/>
          <w:i/>
          <w:color w:val="0F243E" w:themeColor="text2" w:themeShade="80"/>
        </w:rPr>
        <w:t xml:space="preserve">: </w:t>
      </w:r>
      <w:r w:rsidR="00A30508">
        <w:rPr>
          <w:rFonts w:ascii="Arial" w:hAnsi="Arial"/>
          <w:i/>
          <w:color w:val="0F243E" w:themeColor="text2" w:themeShade="80"/>
        </w:rPr>
        <w:t>T</w:t>
      </w:r>
      <w:r w:rsidRPr="00EA7F78">
        <w:rPr>
          <w:rFonts w:ascii="Arial" w:hAnsi="Arial"/>
          <w:i/>
          <w:color w:val="0F243E" w:themeColor="text2" w:themeShade="80"/>
        </w:rPr>
        <w:t xml:space="preserve">he outcomes of this DETR table can be used as the basis for formulating any recommendations rather than </w:t>
      </w:r>
      <w:r w:rsidR="00D674C5">
        <w:rPr>
          <w:rFonts w:ascii="Arial" w:hAnsi="Arial"/>
          <w:i/>
          <w:color w:val="0F243E" w:themeColor="text2" w:themeShade="80"/>
        </w:rPr>
        <w:t xml:space="preserve">isolated </w:t>
      </w:r>
      <w:r w:rsidR="00FE5F48">
        <w:rPr>
          <w:rFonts w:ascii="Arial" w:hAnsi="Arial"/>
          <w:i/>
          <w:color w:val="0F243E" w:themeColor="text2" w:themeShade="80"/>
        </w:rPr>
        <w:t>perspectives</w:t>
      </w:r>
      <w:r w:rsidRPr="00CB6365">
        <w:rPr>
          <w:vertAlign w:val="superscript"/>
        </w:rPr>
        <w:footnoteReference w:id="1"/>
      </w:r>
      <w:r w:rsidRPr="00EA7F78">
        <w:rPr>
          <w:rFonts w:ascii="Arial" w:hAnsi="Arial"/>
          <w:i/>
          <w:color w:val="0F243E" w:themeColor="text2" w:themeShade="80"/>
        </w:rPr>
        <w:t xml:space="preserve">. </w:t>
      </w:r>
    </w:p>
    <w:p w:rsidR="00CD416F" w:rsidRPr="00EA7F78" w:rsidRDefault="00020AB0" w:rsidP="00CB6365">
      <w:pPr>
        <w:spacing w:before="120" w:after="120"/>
        <w:ind w:left="567"/>
        <w:jc w:val="both"/>
        <w:rPr>
          <w:rFonts w:ascii="Arial" w:hAnsi="Arial"/>
          <w:i/>
          <w:color w:val="0F243E" w:themeColor="text2" w:themeShade="80"/>
        </w:rPr>
      </w:pPr>
      <w:r w:rsidRPr="00EA7F78">
        <w:rPr>
          <w:rFonts w:ascii="Arial" w:hAnsi="Arial"/>
          <w:i/>
          <w:color w:val="0F243E" w:themeColor="text2" w:themeShade="80"/>
        </w:rPr>
        <w:t>JASPERS recommendation</w:t>
      </w:r>
      <w:r w:rsidR="006318AB">
        <w:rPr>
          <w:rFonts w:ascii="Arial" w:hAnsi="Arial"/>
          <w:i/>
          <w:color w:val="0F243E" w:themeColor="text2" w:themeShade="80"/>
        </w:rPr>
        <w:t xml:space="preserve"> 2</w:t>
      </w:r>
      <w:r w:rsidRPr="00EA7F78">
        <w:rPr>
          <w:rFonts w:ascii="Arial" w:hAnsi="Arial"/>
          <w:i/>
          <w:color w:val="0F243E" w:themeColor="text2" w:themeShade="80"/>
        </w:rPr>
        <w:t xml:space="preserve">: The B/C ratio and net additional </w:t>
      </w:r>
      <w:r w:rsidR="008B59D5">
        <w:rPr>
          <w:rFonts w:ascii="Arial" w:hAnsi="Arial"/>
          <w:i/>
          <w:color w:val="0F243E" w:themeColor="text2" w:themeShade="80"/>
        </w:rPr>
        <w:t>E</w:t>
      </w:r>
      <w:r w:rsidRPr="00EA7F78">
        <w:rPr>
          <w:rFonts w:ascii="Arial" w:hAnsi="Arial"/>
          <w:i/>
          <w:color w:val="0F243E" w:themeColor="text2" w:themeShade="80"/>
        </w:rPr>
        <w:t xml:space="preserve">NPV provided by successively more expensive options are the best basis for assessing relative economic performance of options which we recommend to use (if additional </w:t>
      </w:r>
      <w:r w:rsidR="008B59D5">
        <w:rPr>
          <w:rFonts w:ascii="Arial" w:hAnsi="Arial"/>
          <w:i/>
          <w:color w:val="0F243E" w:themeColor="text2" w:themeShade="80"/>
        </w:rPr>
        <w:t>E</w:t>
      </w:r>
      <w:r w:rsidRPr="00EA7F78">
        <w:rPr>
          <w:rFonts w:ascii="Arial" w:hAnsi="Arial"/>
          <w:i/>
          <w:color w:val="0F243E" w:themeColor="text2" w:themeShade="80"/>
        </w:rPr>
        <w:t>NPV is negative, it should be considered a problem from the CBA perspective)</w:t>
      </w:r>
      <w:r w:rsidR="00CB6365">
        <w:rPr>
          <w:rFonts w:ascii="Arial" w:hAnsi="Arial"/>
          <w:i/>
          <w:color w:val="0F243E" w:themeColor="text2" w:themeShade="80"/>
        </w:rPr>
        <w:t>.</w:t>
      </w:r>
    </w:p>
    <w:p w:rsidR="00CD416F" w:rsidRDefault="00CD416F" w:rsidP="00186E7D">
      <w:pPr>
        <w:pStyle w:val="ListParagraph"/>
        <w:spacing w:before="120" w:after="120"/>
        <w:ind w:left="1080"/>
        <w:contextualSpacing w:val="0"/>
        <w:jc w:val="both"/>
        <w:rPr>
          <w:rFonts w:ascii="Arial" w:hAnsi="Arial"/>
        </w:rPr>
      </w:pPr>
    </w:p>
    <w:p w:rsidR="00DF502C" w:rsidRDefault="00DF502C" w:rsidP="00CB6365">
      <w:pPr>
        <w:pStyle w:val="ListParagraph"/>
        <w:numPr>
          <w:ilvl w:val="0"/>
          <w:numId w:val="15"/>
        </w:numPr>
        <w:spacing w:before="120" w:after="120"/>
        <w:ind w:left="567" w:hanging="425"/>
        <w:contextualSpacing w:val="0"/>
        <w:jc w:val="both"/>
        <w:rPr>
          <w:rFonts w:ascii="Arial" w:hAnsi="Arial"/>
          <w:b/>
        </w:rPr>
      </w:pPr>
      <w:r>
        <w:rPr>
          <w:rFonts w:ascii="Arial" w:hAnsi="Arial"/>
          <w:b/>
        </w:rPr>
        <w:t xml:space="preserve">Suggestion for </w:t>
      </w:r>
      <w:r w:rsidR="00C277B9">
        <w:rPr>
          <w:rFonts w:ascii="Arial" w:hAnsi="Arial"/>
          <w:b/>
        </w:rPr>
        <w:t xml:space="preserve">extra representative </w:t>
      </w:r>
      <w:r w:rsidR="0002398D">
        <w:rPr>
          <w:rFonts w:ascii="Arial" w:hAnsi="Arial"/>
          <w:b/>
        </w:rPr>
        <w:t xml:space="preserve">short-listed </w:t>
      </w:r>
      <w:r>
        <w:rPr>
          <w:rFonts w:ascii="Arial" w:hAnsi="Arial"/>
          <w:b/>
        </w:rPr>
        <w:t>options</w:t>
      </w:r>
      <w:r w:rsidR="0002398D">
        <w:rPr>
          <w:rFonts w:ascii="Arial" w:hAnsi="Arial"/>
          <w:b/>
        </w:rPr>
        <w:t xml:space="preserve"> for economic analysis</w:t>
      </w:r>
    </w:p>
    <w:p w:rsidR="00CD416F" w:rsidRDefault="007C665E" w:rsidP="00CB6365">
      <w:pPr>
        <w:ind w:left="567"/>
        <w:jc w:val="both"/>
        <w:rPr>
          <w:rFonts w:ascii="Arial" w:hAnsi="Arial"/>
        </w:rPr>
      </w:pPr>
      <w:r>
        <w:rPr>
          <w:rFonts w:ascii="Arial" w:hAnsi="Arial"/>
        </w:rPr>
        <w:t xml:space="preserve">The presented set of short-listed representative options </w:t>
      </w:r>
      <w:r w:rsidR="006318AB">
        <w:rPr>
          <w:rFonts w:ascii="Arial" w:hAnsi="Arial"/>
        </w:rPr>
        <w:t>is in the end quite limited in terms of options that meet the agreed mid-term train requirements with a</w:t>
      </w:r>
      <w:r w:rsidR="00DD26E3">
        <w:rPr>
          <w:rFonts w:ascii="Arial" w:hAnsi="Arial"/>
        </w:rPr>
        <w:t xml:space="preserve"> </w:t>
      </w:r>
      <w:r w:rsidR="003C698F">
        <w:rPr>
          <w:rFonts w:ascii="Arial" w:hAnsi="Arial"/>
        </w:rPr>
        <w:t xml:space="preserve">whole </w:t>
      </w:r>
      <w:r w:rsidR="006318AB">
        <w:rPr>
          <w:rFonts w:ascii="Arial" w:hAnsi="Arial"/>
        </w:rPr>
        <w:t>range of line speeds, which is the key driver of cost and benefits.</w:t>
      </w:r>
    </w:p>
    <w:p w:rsidR="00CD416F" w:rsidRDefault="00CD416F" w:rsidP="00CB6365">
      <w:pPr>
        <w:ind w:left="567"/>
        <w:jc w:val="both"/>
        <w:rPr>
          <w:rFonts w:ascii="Arial" w:hAnsi="Arial"/>
          <w:i/>
          <w:color w:val="0F243E" w:themeColor="text2" w:themeShade="80"/>
        </w:rPr>
      </w:pPr>
    </w:p>
    <w:p w:rsidR="00CD416F" w:rsidRPr="00EA7F78" w:rsidRDefault="006318AB" w:rsidP="00CB6365">
      <w:pPr>
        <w:ind w:left="567"/>
        <w:jc w:val="both"/>
        <w:rPr>
          <w:rFonts w:ascii="Arial" w:hAnsi="Arial"/>
          <w:color w:val="0F243E" w:themeColor="text2" w:themeShade="80"/>
        </w:rPr>
      </w:pPr>
      <w:r>
        <w:rPr>
          <w:rFonts w:ascii="Arial" w:hAnsi="Arial"/>
          <w:i/>
          <w:color w:val="0F243E" w:themeColor="text2" w:themeShade="80"/>
        </w:rPr>
        <w:t>JASPERS recommends that</w:t>
      </w:r>
      <w:r w:rsidR="00CB6365">
        <w:rPr>
          <w:rFonts w:ascii="Arial" w:hAnsi="Arial"/>
          <w:i/>
          <w:color w:val="0F243E" w:themeColor="text2" w:themeShade="80"/>
        </w:rPr>
        <w:t>,</w:t>
      </w:r>
      <w:r>
        <w:rPr>
          <w:rFonts w:ascii="Arial" w:hAnsi="Arial"/>
          <w:i/>
          <w:color w:val="0F243E" w:themeColor="text2" w:themeShade="80"/>
        </w:rPr>
        <w:t xml:space="preserve"> u</w:t>
      </w:r>
      <w:r w:rsidR="00020AB0" w:rsidRPr="00EA7F78">
        <w:rPr>
          <w:rFonts w:ascii="Arial" w:hAnsi="Arial"/>
          <w:i/>
          <w:color w:val="0F243E" w:themeColor="text2" w:themeShade="80"/>
        </w:rPr>
        <w:t xml:space="preserve">nless there are good reasons </w:t>
      </w:r>
      <w:r w:rsidR="00964AAA">
        <w:rPr>
          <w:rFonts w:ascii="Arial" w:hAnsi="Arial"/>
          <w:i/>
          <w:color w:val="0F243E" w:themeColor="text2" w:themeShade="80"/>
        </w:rPr>
        <w:t>(</w:t>
      </w:r>
      <w:r w:rsidR="00020AB0" w:rsidRPr="00EA7F78">
        <w:rPr>
          <w:rFonts w:ascii="Arial" w:hAnsi="Arial"/>
          <w:i/>
          <w:color w:val="0F243E" w:themeColor="text2" w:themeShade="80"/>
        </w:rPr>
        <w:t>which would need to be well documented in the analysis</w:t>
      </w:r>
      <w:r w:rsidR="00964AAA">
        <w:rPr>
          <w:rFonts w:ascii="Arial" w:hAnsi="Arial"/>
          <w:i/>
          <w:color w:val="0F243E" w:themeColor="text2" w:themeShade="80"/>
        </w:rPr>
        <w:t>)</w:t>
      </w:r>
      <w:r w:rsidR="00020AB0" w:rsidRPr="00EA7F78">
        <w:rPr>
          <w:rFonts w:ascii="Arial" w:hAnsi="Arial"/>
          <w:i/>
          <w:color w:val="0F243E" w:themeColor="text2" w:themeShade="80"/>
        </w:rPr>
        <w:t xml:space="preserve">, there </w:t>
      </w:r>
      <w:r w:rsidR="005E1190">
        <w:rPr>
          <w:rFonts w:ascii="Arial" w:hAnsi="Arial"/>
          <w:i/>
          <w:color w:val="0F243E" w:themeColor="text2" w:themeShade="80"/>
        </w:rPr>
        <w:t xml:space="preserve">might </w:t>
      </w:r>
      <w:r w:rsidR="00020AB0" w:rsidRPr="00EA7F78">
        <w:rPr>
          <w:rFonts w:ascii="Arial" w:hAnsi="Arial"/>
          <w:i/>
          <w:color w:val="0F243E" w:themeColor="text2" w:themeShade="80"/>
        </w:rPr>
        <w:t>be two further short-listed options</w:t>
      </w:r>
      <w:r>
        <w:rPr>
          <w:rFonts w:ascii="Arial" w:hAnsi="Arial"/>
          <w:i/>
          <w:color w:val="0F243E" w:themeColor="text2" w:themeShade="80"/>
        </w:rPr>
        <w:t xml:space="preserve"> addressing the above issue</w:t>
      </w:r>
      <w:r w:rsidR="00020AB0" w:rsidRPr="00EA7F78">
        <w:rPr>
          <w:rFonts w:ascii="Arial" w:hAnsi="Arial"/>
          <w:i/>
          <w:color w:val="0F243E" w:themeColor="text2" w:themeShade="80"/>
        </w:rPr>
        <w:t>:</w:t>
      </w:r>
    </w:p>
    <w:p w:rsidR="00CD416F" w:rsidRPr="00EA7F78" w:rsidRDefault="00CD416F" w:rsidP="00CB6365">
      <w:pPr>
        <w:ind w:left="567"/>
        <w:jc w:val="both"/>
        <w:rPr>
          <w:rFonts w:ascii="Arial" w:hAnsi="Arial"/>
          <w:color w:val="0F243E" w:themeColor="text2" w:themeShade="80"/>
        </w:rPr>
      </w:pPr>
    </w:p>
    <w:p w:rsidR="00CD416F" w:rsidRPr="00EA7F78" w:rsidRDefault="00020AB0" w:rsidP="00CB6365">
      <w:pPr>
        <w:ind w:left="567"/>
        <w:jc w:val="both"/>
        <w:rPr>
          <w:rFonts w:ascii="Arial" w:hAnsi="Arial"/>
          <w:i/>
          <w:color w:val="0F243E" w:themeColor="text2" w:themeShade="80"/>
        </w:rPr>
      </w:pPr>
      <w:r w:rsidRPr="00EA7F78">
        <w:rPr>
          <w:rFonts w:ascii="Arial" w:hAnsi="Arial"/>
          <w:b/>
          <w:i/>
          <w:color w:val="0F243E" w:themeColor="text2" w:themeShade="80"/>
        </w:rPr>
        <w:t>O2+:</w:t>
      </w:r>
      <w:r w:rsidRPr="00EA7F78">
        <w:rPr>
          <w:rFonts w:ascii="Arial" w:hAnsi="Arial"/>
          <w:i/>
          <w:color w:val="0F243E" w:themeColor="text2" w:themeShade="80"/>
        </w:rPr>
        <w:t xml:space="preserve"> fully double</w:t>
      </w:r>
      <w:r w:rsidR="00CB6365">
        <w:rPr>
          <w:rFonts w:ascii="Arial" w:hAnsi="Arial"/>
          <w:i/>
          <w:color w:val="0F243E" w:themeColor="text2" w:themeShade="80"/>
        </w:rPr>
        <w:t>-</w:t>
      </w:r>
      <w:r w:rsidRPr="00EA7F78">
        <w:rPr>
          <w:rFonts w:ascii="Arial" w:hAnsi="Arial"/>
          <w:i/>
          <w:color w:val="0F243E" w:themeColor="text2" w:themeShade="80"/>
        </w:rPr>
        <w:t>tracked with the speed profile of O2 allowing the required IC trains to run to Ostrava. This might replace option O2 depending on cost differences.</w:t>
      </w:r>
    </w:p>
    <w:p w:rsidR="00CD416F" w:rsidRPr="00EA7F78" w:rsidRDefault="00CD416F" w:rsidP="00CB6365">
      <w:pPr>
        <w:ind w:left="567"/>
        <w:jc w:val="both"/>
        <w:rPr>
          <w:rFonts w:ascii="Arial" w:hAnsi="Arial"/>
          <w:i/>
          <w:color w:val="0F243E" w:themeColor="text2" w:themeShade="80"/>
        </w:rPr>
      </w:pPr>
    </w:p>
    <w:p w:rsidR="00CD416F" w:rsidRPr="00EA7F78" w:rsidRDefault="00020AB0" w:rsidP="00CB6365">
      <w:pPr>
        <w:ind w:left="567"/>
        <w:jc w:val="both"/>
        <w:rPr>
          <w:rFonts w:ascii="Arial" w:hAnsi="Arial"/>
          <w:i/>
          <w:color w:val="0F243E" w:themeColor="text2" w:themeShade="80"/>
        </w:rPr>
      </w:pPr>
      <w:r w:rsidRPr="00EA7F78">
        <w:rPr>
          <w:rFonts w:ascii="Arial" w:hAnsi="Arial"/>
          <w:b/>
          <w:i/>
          <w:color w:val="0F243E" w:themeColor="text2" w:themeShade="80"/>
        </w:rPr>
        <w:t xml:space="preserve">M1 </w:t>
      </w:r>
      <w:r w:rsidRPr="00EA7F78">
        <w:rPr>
          <w:rFonts w:ascii="Arial" w:hAnsi="Arial"/>
          <w:i/>
          <w:color w:val="0F243E" w:themeColor="text2" w:themeShade="80"/>
        </w:rPr>
        <w:t>(as described in the FS): fully double</w:t>
      </w:r>
      <w:r w:rsidR="00CB6365">
        <w:rPr>
          <w:rFonts w:ascii="Arial" w:hAnsi="Arial"/>
          <w:i/>
          <w:color w:val="0F243E" w:themeColor="text2" w:themeShade="80"/>
        </w:rPr>
        <w:t>-</w:t>
      </w:r>
      <w:r w:rsidRPr="00EA7F78">
        <w:rPr>
          <w:rFonts w:ascii="Arial" w:hAnsi="Arial"/>
          <w:i/>
          <w:color w:val="0F243E" w:themeColor="text2" w:themeShade="80"/>
        </w:rPr>
        <w:t>tracked (allowing the required IC trains to run to Ostrava) with a full speed profile of 160 kph (or with minor speed drops for economic/other</w:t>
      </w:r>
      <w:r w:rsidR="006318AB">
        <w:rPr>
          <w:rFonts w:ascii="Arial" w:hAnsi="Arial"/>
          <w:i/>
          <w:color w:val="0F243E" w:themeColor="text2" w:themeShade="80"/>
        </w:rPr>
        <w:t xml:space="preserve"> planning</w:t>
      </w:r>
      <w:r w:rsidRPr="00EA7F78">
        <w:rPr>
          <w:rFonts w:ascii="Arial" w:hAnsi="Arial"/>
          <w:i/>
          <w:color w:val="0F243E" w:themeColor="text2" w:themeShade="80"/>
        </w:rPr>
        <w:t xml:space="preserve"> feasibility reasons)</w:t>
      </w:r>
      <w:r w:rsidR="00CB6365">
        <w:rPr>
          <w:rFonts w:ascii="Arial" w:hAnsi="Arial"/>
          <w:i/>
          <w:color w:val="0F243E" w:themeColor="text2" w:themeShade="80"/>
        </w:rPr>
        <w:t>.</w:t>
      </w:r>
    </w:p>
    <w:p w:rsidR="00CD416F" w:rsidRDefault="00CD416F" w:rsidP="00CB6365">
      <w:pPr>
        <w:ind w:left="567"/>
        <w:jc w:val="both"/>
      </w:pPr>
    </w:p>
    <w:p w:rsidR="00432463" w:rsidRDefault="00432463" w:rsidP="00CB6365">
      <w:pPr>
        <w:pStyle w:val="ListParagraph"/>
        <w:numPr>
          <w:ilvl w:val="0"/>
          <w:numId w:val="15"/>
        </w:numPr>
        <w:spacing w:before="120" w:after="120"/>
        <w:ind w:left="567" w:hanging="425"/>
        <w:contextualSpacing w:val="0"/>
        <w:jc w:val="both"/>
        <w:rPr>
          <w:rFonts w:ascii="Arial" w:hAnsi="Arial"/>
          <w:b/>
        </w:rPr>
      </w:pPr>
      <w:r>
        <w:rPr>
          <w:rFonts w:ascii="Arial" w:hAnsi="Arial"/>
          <w:b/>
        </w:rPr>
        <w:t>Station concepts</w:t>
      </w:r>
    </w:p>
    <w:p w:rsidR="00432463" w:rsidRDefault="00432463" w:rsidP="00CB6365">
      <w:pPr>
        <w:ind w:left="567"/>
        <w:jc w:val="both"/>
        <w:rPr>
          <w:rFonts w:ascii="Arial" w:hAnsi="Arial"/>
        </w:rPr>
      </w:pPr>
      <w:r>
        <w:rPr>
          <w:rFonts w:ascii="Arial" w:hAnsi="Arial"/>
        </w:rPr>
        <w:t xml:space="preserve">In a </w:t>
      </w:r>
      <w:r w:rsidR="00A30508">
        <w:rPr>
          <w:rFonts w:ascii="Arial" w:hAnsi="Arial"/>
        </w:rPr>
        <w:t xml:space="preserve">concept for a </w:t>
      </w:r>
      <w:r>
        <w:rPr>
          <w:rFonts w:ascii="Arial" w:hAnsi="Arial"/>
        </w:rPr>
        <w:t>major upgrade such as this, JASPERS recommends to review the station</w:t>
      </w:r>
      <w:r w:rsidR="00FE5F48">
        <w:rPr>
          <w:rFonts w:ascii="Arial" w:hAnsi="Arial"/>
        </w:rPr>
        <w:t>/stop concept</w:t>
      </w:r>
      <w:r>
        <w:rPr>
          <w:rFonts w:ascii="Arial" w:hAnsi="Arial"/>
        </w:rPr>
        <w:t xml:space="preserve"> along the line</w:t>
      </w:r>
      <w:r w:rsidR="00CB6365">
        <w:rPr>
          <w:rFonts w:ascii="Arial" w:hAnsi="Arial"/>
        </w:rPr>
        <w:t>,</w:t>
      </w:r>
      <w:r>
        <w:rPr>
          <w:rFonts w:ascii="Arial" w:hAnsi="Arial"/>
        </w:rPr>
        <w:t xml:space="preserve"> based on </w:t>
      </w:r>
      <w:r w:rsidR="00A97D36">
        <w:rPr>
          <w:rFonts w:ascii="Arial" w:hAnsi="Arial"/>
        </w:rPr>
        <w:t>the</w:t>
      </w:r>
      <w:r>
        <w:rPr>
          <w:rFonts w:ascii="Arial" w:hAnsi="Arial"/>
        </w:rPr>
        <w:t xml:space="preserve"> demand analysis</w:t>
      </w:r>
      <w:r w:rsidR="00CB6365">
        <w:rPr>
          <w:rFonts w:ascii="Arial" w:hAnsi="Arial"/>
        </w:rPr>
        <w:t>:</w:t>
      </w:r>
    </w:p>
    <w:p w:rsidR="00432463" w:rsidRDefault="00432463" w:rsidP="00CB6365">
      <w:pPr>
        <w:ind w:left="567"/>
        <w:jc w:val="both"/>
        <w:rPr>
          <w:rFonts w:ascii="Arial" w:hAnsi="Arial"/>
        </w:rPr>
      </w:pPr>
    </w:p>
    <w:p w:rsidR="00CD416F" w:rsidRDefault="00A30508" w:rsidP="00CB6365">
      <w:pPr>
        <w:pStyle w:val="ListParagraph"/>
        <w:numPr>
          <w:ilvl w:val="0"/>
          <w:numId w:val="37"/>
        </w:numPr>
        <w:ind w:left="851" w:hanging="284"/>
        <w:jc w:val="both"/>
        <w:rPr>
          <w:rFonts w:ascii="Arial" w:hAnsi="Arial"/>
        </w:rPr>
      </w:pPr>
      <w:r>
        <w:rPr>
          <w:rFonts w:ascii="Arial" w:hAnsi="Arial"/>
        </w:rPr>
        <w:t>analysis of current and future</w:t>
      </w:r>
      <w:r w:rsidR="00A97D36">
        <w:rPr>
          <w:rFonts w:ascii="Arial" w:hAnsi="Arial"/>
        </w:rPr>
        <w:t xml:space="preserve"> </w:t>
      </w:r>
      <w:r w:rsidR="00020AB0" w:rsidRPr="00EA7F78">
        <w:rPr>
          <w:rFonts w:ascii="Arial" w:hAnsi="Arial"/>
        </w:rPr>
        <w:t>station turnover</w:t>
      </w:r>
      <w:r w:rsidR="00A97D36">
        <w:rPr>
          <w:rFonts w:ascii="Arial" w:hAnsi="Arial"/>
        </w:rPr>
        <w:t xml:space="preserve"> at existing station locations</w:t>
      </w:r>
      <w:r>
        <w:rPr>
          <w:rFonts w:ascii="Arial" w:hAnsi="Arial"/>
        </w:rPr>
        <w:t xml:space="preserve"> and</w:t>
      </w:r>
      <w:r w:rsidR="00020AB0" w:rsidRPr="00EA7F78">
        <w:rPr>
          <w:rFonts w:ascii="Arial" w:hAnsi="Arial"/>
        </w:rPr>
        <w:t xml:space="preserve"> locations where a station</w:t>
      </w:r>
      <w:r w:rsidR="00964AAA">
        <w:rPr>
          <w:rFonts w:ascii="Arial" w:hAnsi="Arial"/>
        </w:rPr>
        <w:t>/stop</w:t>
      </w:r>
      <w:r w:rsidR="00020AB0" w:rsidRPr="00EA7F78">
        <w:rPr>
          <w:rFonts w:ascii="Arial" w:hAnsi="Arial"/>
        </w:rPr>
        <w:t xml:space="preserve"> might be beneficial</w:t>
      </w:r>
      <w:r w:rsidR="00CB6365">
        <w:rPr>
          <w:rFonts w:ascii="Arial" w:hAnsi="Arial"/>
        </w:rPr>
        <w:t>,</w:t>
      </w:r>
    </w:p>
    <w:p w:rsidR="00A30508" w:rsidRDefault="00A30508" w:rsidP="00A30508">
      <w:pPr>
        <w:pStyle w:val="ListParagraph"/>
        <w:ind w:left="851"/>
        <w:jc w:val="both"/>
        <w:rPr>
          <w:rFonts w:ascii="Arial" w:hAnsi="Arial"/>
        </w:rPr>
      </w:pPr>
    </w:p>
    <w:p w:rsidR="00A30508" w:rsidRDefault="00964AAA" w:rsidP="00A30508">
      <w:pPr>
        <w:pStyle w:val="ListParagraph"/>
        <w:numPr>
          <w:ilvl w:val="0"/>
          <w:numId w:val="37"/>
        </w:numPr>
        <w:ind w:left="851" w:hanging="284"/>
        <w:jc w:val="both"/>
        <w:rPr>
          <w:rFonts w:ascii="Arial" w:hAnsi="Arial"/>
        </w:rPr>
      </w:pPr>
      <w:r>
        <w:rPr>
          <w:rFonts w:ascii="Arial" w:hAnsi="Arial"/>
        </w:rPr>
        <w:t>potential rationali</w:t>
      </w:r>
      <w:r w:rsidR="00CB6365">
        <w:rPr>
          <w:rFonts w:ascii="Arial" w:hAnsi="Arial"/>
        </w:rPr>
        <w:t>s</w:t>
      </w:r>
      <w:r>
        <w:rPr>
          <w:rFonts w:ascii="Arial" w:hAnsi="Arial"/>
        </w:rPr>
        <w:t>ation of existing stations, reduc</w:t>
      </w:r>
      <w:r w:rsidR="00A30508">
        <w:rPr>
          <w:rFonts w:ascii="Arial" w:hAnsi="Arial"/>
        </w:rPr>
        <w:t>ing</w:t>
      </w:r>
      <w:r>
        <w:rPr>
          <w:rFonts w:ascii="Arial" w:hAnsi="Arial"/>
        </w:rPr>
        <w:t xml:space="preserve"> the sidings, separate passenger and freight functions</w:t>
      </w:r>
      <w:r w:rsidR="00E3334B">
        <w:rPr>
          <w:rFonts w:ascii="Arial" w:hAnsi="Arial"/>
        </w:rPr>
        <w:t>, transform stations to stops,</w:t>
      </w:r>
      <w:r w:rsidR="00A30508" w:rsidRPr="00A30508">
        <w:rPr>
          <w:rFonts w:ascii="Arial" w:hAnsi="Arial"/>
        </w:rPr>
        <w:t xml:space="preserve"> </w:t>
      </w:r>
      <w:r w:rsidR="00A30508">
        <w:rPr>
          <w:rFonts w:ascii="Arial" w:hAnsi="Arial"/>
        </w:rPr>
        <w:t>possible relocations, new stations, need to address accessibility, changes to timetable concepts etc.</w:t>
      </w:r>
    </w:p>
    <w:p w:rsidR="00964AAA" w:rsidRDefault="00964AAA" w:rsidP="00A30508">
      <w:pPr>
        <w:pStyle w:val="ListParagraph"/>
        <w:ind w:left="851"/>
        <w:jc w:val="both"/>
        <w:rPr>
          <w:rFonts w:ascii="Arial" w:hAnsi="Arial"/>
        </w:rPr>
      </w:pPr>
    </w:p>
    <w:p w:rsidR="00DD26E3" w:rsidRPr="00EA7F78" w:rsidRDefault="00DD26E3" w:rsidP="00186E7D">
      <w:pPr>
        <w:pStyle w:val="ListParagraph"/>
        <w:jc w:val="both"/>
        <w:rPr>
          <w:rFonts w:ascii="Arial" w:hAnsi="Arial"/>
        </w:rPr>
      </w:pPr>
    </w:p>
    <w:p w:rsidR="00CD416F" w:rsidRPr="00CB6365" w:rsidRDefault="00CD416F" w:rsidP="00CB6365">
      <w:pPr>
        <w:jc w:val="both"/>
        <w:rPr>
          <w:rFonts w:ascii="Arial" w:hAnsi="Arial"/>
          <w:i/>
        </w:rPr>
      </w:pPr>
    </w:p>
    <w:p w:rsidR="003E02BF" w:rsidRPr="00CB6365" w:rsidRDefault="003E02BF" w:rsidP="00CB6365">
      <w:pPr>
        <w:pStyle w:val="CommentText"/>
        <w:numPr>
          <w:ilvl w:val="0"/>
          <w:numId w:val="1"/>
        </w:numPr>
        <w:tabs>
          <w:tab w:val="right" w:pos="0"/>
          <w:tab w:val="left" w:pos="5670"/>
          <w:tab w:val="left" w:pos="6237"/>
        </w:tabs>
        <w:spacing w:before="120" w:after="120" w:line="480" w:lineRule="auto"/>
        <w:ind w:left="567" w:hanging="567"/>
        <w:rPr>
          <w:b/>
          <w:bCs/>
          <w:sz w:val="24"/>
          <w:szCs w:val="22"/>
          <w:u w:val="single"/>
          <w:lang w:val="en-GB"/>
        </w:rPr>
      </w:pPr>
      <w:r w:rsidRPr="00CB6365">
        <w:rPr>
          <w:b/>
          <w:bCs/>
          <w:sz w:val="24"/>
          <w:szCs w:val="22"/>
          <w:u w:val="single"/>
          <w:lang w:val="en-GB"/>
        </w:rPr>
        <w:t>Key issues of justification</w:t>
      </w:r>
      <w:r w:rsidR="00742A5C" w:rsidRPr="00CB6365">
        <w:rPr>
          <w:b/>
          <w:bCs/>
          <w:sz w:val="24"/>
          <w:szCs w:val="22"/>
          <w:u w:val="single"/>
          <w:lang w:val="en-GB"/>
        </w:rPr>
        <w:t xml:space="preserve"> and documentation</w:t>
      </w:r>
    </w:p>
    <w:p w:rsidR="007C665E" w:rsidRPr="00536C69" w:rsidRDefault="007C665E" w:rsidP="00CB6365">
      <w:pPr>
        <w:pStyle w:val="ListParagraph"/>
        <w:numPr>
          <w:ilvl w:val="0"/>
          <w:numId w:val="15"/>
        </w:numPr>
        <w:spacing w:before="120" w:after="120"/>
        <w:ind w:left="567" w:hanging="425"/>
        <w:contextualSpacing w:val="0"/>
        <w:jc w:val="both"/>
        <w:rPr>
          <w:rFonts w:ascii="Arial" w:hAnsi="Arial"/>
          <w:b/>
        </w:rPr>
      </w:pPr>
      <w:r w:rsidRPr="00536C69">
        <w:rPr>
          <w:rFonts w:ascii="Arial" w:hAnsi="Arial"/>
          <w:b/>
        </w:rPr>
        <w:t xml:space="preserve">Revision </w:t>
      </w:r>
      <w:r w:rsidR="00432463">
        <w:rPr>
          <w:rFonts w:ascii="Arial" w:hAnsi="Arial"/>
          <w:b/>
        </w:rPr>
        <w:t xml:space="preserve">and justification </w:t>
      </w:r>
      <w:r w:rsidRPr="00536C69">
        <w:rPr>
          <w:rFonts w:ascii="Arial" w:hAnsi="Arial"/>
          <w:b/>
        </w:rPr>
        <w:t xml:space="preserve">of </w:t>
      </w:r>
      <w:r w:rsidR="00FD2862">
        <w:rPr>
          <w:rFonts w:ascii="Arial" w:hAnsi="Arial"/>
          <w:b/>
        </w:rPr>
        <w:t xml:space="preserve">planned </w:t>
      </w:r>
      <w:r w:rsidRPr="00536C69">
        <w:rPr>
          <w:rFonts w:ascii="Arial" w:hAnsi="Arial"/>
          <w:b/>
        </w:rPr>
        <w:t xml:space="preserve">train </w:t>
      </w:r>
      <w:r w:rsidR="00FD2862">
        <w:rPr>
          <w:rFonts w:ascii="Arial" w:hAnsi="Arial"/>
          <w:b/>
        </w:rPr>
        <w:t>numbers</w:t>
      </w:r>
    </w:p>
    <w:p w:rsidR="007F58E0" w:rsidRPr="007F58E0" w:rsidRDefault="00C27999" w:rsidP="00CB6365">
      <w:pPr>
        <w:pStyle w:val="ListParagraph"/>
        <w:spacing w:before="120" w:after="120"/>
        <w:ind w:left="567"/>
        <w:jc w:val="both"/>
        <w:rPr>
          <w:rFonts w:ascii="Arial" w:hAnsi="Arial"/>
        </w:rPr>
      </w:pPr>
      <w:r>
        <w:rPr>
          <w:rFonts w:ascii="Arial" w:hAnsi="Arial"/>
        </w:rPr>
        <w:t>T</w:t>
      </w:r>
      <w:r w:rsidR="007E6CFD">
        <w:rPr>
          <w:rFonts w:ascii="Arial" w:hAnsi="Arial"/>
        </w:rPr>
        <w:t xml:space="preserve">here is no evidence presented in the study that </w:t>
      </w:r>
      <w:r w:rsidR="007F58E0" w:rsidRPr="007F58E0">
        <w:rPr>
          <w:rFonts w:ascii="Arial" w:hAnsi="Arial"/>
        </w:rPr>
        <w:t>train numbers have been clearly derived</w:t>
      </w:r>
      <w:r w:rsidR="003E1BD9">
        <w:rPr>
          <w:rFonts w:ascii="Arial" w:hAnsi="Arial"/>
        </w:rPr>
        <w:t xml:space="preserve"> (or</w:t>
      </w:r>
      <w:r w:rsidR="00276D8D">
        <w:rPr>
          <w:rFonts w:ascii="Arial" w:hAnsi="Arial"/>
        </w:rPr>
        <w:t xml:space="preserve"> national/regional requirements</w:t>
      </w:r>
      <w:r w:rsidR="003E1BD9">
        <w:rPr>
          <w:rFonts w:ascii="Arial" w:hAnsi="Arial"/>
        </w:rPr>
        <w:t xml:space="preserve"> verified)</w:t>
      </w:r>
      <w:r w:rsidR="007F58E0" w:rsidRPr="007F58E0">
        <w:rPr>
          <w:rFonts w:ascii="Arial" w:hAnsi="Arial"/>
        </w:rPr>
        <w:t xml:space="preserve"> </w:t>
      </w:r>
      <w:r w:rsidR="00A30508">
        <w:rPr>
          <w:rFonts w:ascii="Arial" w:hAnsi="Arial"/>
        </w:rPr>
        <w:t xml:space="preserve">based on </w:t>
      </w:r>
      <w:r w:rsidR="007F58E0" w:rsidRPr="007F58E0">
        <w:rPr>
          <w:rFonts w:ascii="Arial" w:hAnsi="Arial"/>
        </w:rPr>
        <w:t xml:space="preserve">the future </w:t>
      </w:r>
      <w:r w:rsidR="00A30508">
        <w:rPr>
          <w:rFonts w:ascii="Arial" w:hAnsi="Arial"/>
        </w:rPr>
        <w:t>passenger and freight</w:t>
      </w:r>
      <w:r w:rsidR="007F58E0" w:rsidRPr="007F58E0">
        <w:rPr>
          <w:rFonts w:ascii="Arial" w:hAnsi="Arial"/>
        </w:rPr>
        <w:t xml:space="preserve"> </w:t>
      </w:r>
      <w:r w:rsidR="00A30508">
        <w:rPr>
          <w:rFonts w:ascii="Arial" w:hAnsi="Arial"/>
        </w:rPr>
        <w:t xml:space="preserve">demand </w:t>
      </w:r>
      <w:r w:rsidR="007F58E0" w:rsidRPr="007F58E0">
        <w:rPr>
          <w:rFonts w:ascii="Arial" w:hAnsi="Arial"/>
        </w:rPr>
        <w:t xml:space="preserve">volumes. </w:t>
      </w:r>
    </w:p>
    <w:p w:rsidR="007E6CFD" w:rsidRDefault="007E6CFD" w:rsidP="007E6CFD">
      <w:pPr>
        <w:spacing w:before="120" w:after="120"/>
        <w:ind w:left="567"/>
        <w:jc w:val="both"/>
        <w:rPr>
          <w:rFonts w:ascii="Arial" w:hAnsi="Arial"/>
        </w:rPr>
      </w:pPr>
      <w:r>
        <w:rPr>
          <w:rFonts w:ascii="Arial" w:hAnsi="Arial"/>
        </w:rPr>
        <w:t>Nevertheless d</w:t>
      </w:r>
      <w:r w:rsidR="00020AB0" w:rsidRPr="00EA7F78">
        <w:rPr>
          <w:rFonts w:ascii="Arial" w:hAnsi="Arial"/>
        </w:rPr>
        <w:t>uring the study, the high</w:t>
      </w:r>
      <w:r w:rsidR="00320A7E">
        <w:rPr>
          <w:rFonts w:ascii="Arial" w:hAnsi="Arial"/>
        </w:rPr>
        <w:t xml:space="preserve"> total</w:t>
      </w:r>
      <w:r w:rsidR="00020AB0" w:rsidRPr="00EA7F78">
        <w:rPr>
          <w:rFonts w:ascii="Arial" w:hAnsi="Arial"/>
        </w:rPr>
        <w:t xml:space="preserve"> long-term train requirements </w:t>
      </w:r>
      <w:r w:rsidR="00320A7E" w:rsidRPr="009325CD">
        <w:rPr>
          <w:rFonts w:ascii="Arial" w:hAnsi="Arial"/>
        </w:rPr>
        <w:t xml:space="preserve">(over 500 trains per day) </w:t>
      </w:r>
      <w:r w:rsidR="00020AB0" w:rsidRPr="00EA7F78">
        <w:rPr>
          <w:rFonts w:ascii="Arial" w:hAnsi="Arial"/>
        </w:rPr>
        <w:t>of the various orderers of transport</w:t>
      </w:r>
      <w:r w:rsidR="00320A7E">
        <w:rPr>
          <w:rFonts w:ascii="Arial" w:hAnsi="Arial"/>
        </w:rPr>
        <w:t xml:space="preserve"> (MoT plus 2 regions)</w:t>
      </w:r>
      <w:r w:rsidR="00020AB0" w:rsidRPr="00EA7F78">
        <w:rPr>
          <w:rFonts w:ascii="Arial" w:hAnsi="Arial"/>
        </w:rPr>
        <w:t xml:space="preserve"> have been put aside (based on a decision taken during the study</w:t>
      </w:r>
      <w:r w:rsidR="00E3334B">
        <w:rPr>
          <w:rFonts w:ascii="Arial" w:hAnsi="Arial"/>
        </w:rPr>
        <w:t>)</w:t>
      </w:r>
      <w:r w:rsidR="006318AB">
        <w:rPr>
          <w:rFonts w:ascii="Arial" w:hAnsi="Arial"/>
        </w:rPr>
        <w:t>.</w:t>
      </w:r>
      <w:r>
        <w:rPr>
          <w:rFonts w:ascii="Arial" w:hAnsi="Arial"/>
        </w:rPr>
        <w:t xml:space="preserve"> </w:t>
      </w:r>
      <w:r w:rsidR="006318AB" w:rsidRPr="00536C69">
        <w:rPr>
          <w:rFonts w:ascii="Arial" w:hAnsi="Arial"/>
        </w:rPr>
        <w:t>The study and minutes of meetings impl</w:t>
      </w:r>
      <w:r w:rsidR="00C022A5">
        <w:rPr>
          <w:rFonts w:ascii="Arial" w:hAnsi="Arial"/>
        </w:rPr>
        <w:t>y</w:t>
      </w:r>
      <w:r w:rsidR="006318AB" w:rsidRPr="00536C69">
        <w:rPr>
          <w:rFonts w:ascii="Arial" w:hAnsi="Arial"/>
        </w:rPr>
        <w:t xml:space="preserve"> that th</w:t>
      </w:r>
      <w:r w:rsidR="006318AB">
        <w:rPr>
          <w:rFonts w:ascii="Arial" w:hAnsi="Arial"/>
        </w:rPr>
        <w:t xml:space="preserve">e </w:t>
      </w:r>
      <w:r w:rsidR="00A30508">
        <w:rPr>
          <w:rFonts w:ascii="Arial" w:hAnsi="Arial"/>
        </w:rPr>
        <w:t xml:space="preserve">medium-term </w:t>
      </w:r>
      <w:r w:rsidR="006318AB">
        <w:rPr>
          <w:rFonts w:ascii="Arial" w:hAnsi="Arial"/>
        </w:rPr>
        <w:t xml:space="preserve">train requirements </w:t>
      </w:r>
      <w:r w:rsidR="00A52F6A">
        <w:rPr>
          <w:rFonts w:ascii="Arial" w:hAnsi="Arial"/>
        </w:rPr>
        <w:t>were</w:t>
      </w:r>
      <w:r w:rsidR="006318AB" w:rsidRPr="00536C69">
        <w:rPr>
          <w:rFonts w:ascii="Arial" w:hAnsi="Arial"/>
        </w:rPr>
        <w:t xml:space="preserve"> verified </w:t>
      </w:r>
      <w:r w:rsidR="00524517">
        <w:rPr>
          <w:rFonts w:ascii="Arial" w:hAnsi="Arial"/>
        </w:rPr>
        <w:t xml:space="preserve">and adjusted </w:t>
      </w:r>
      <w:r w:rsidRPr="00EA7F78">
        <w:rPr>
          <w:rFonts w:ascii="Arial" w:hAnsi="Arial"/>
        </w:rPr>
        <w:t xml:space="preserve">in order to dimension the project </w:t>
      </w:r>
      <w:r w:rsidR="00A52F6A">
        <w:rPr>
          <w:rFonts w:ascii="Arial" w:hAnsi="Arial"/>
        </w:rPr>
        <w:t xml:space="preserve">to </w:t>
      </w:r>
      <w:r w:rsidRPr="00EA7F78">
        <w:rPr>
          <w:rFonts w:ascii="Arial" w:hAnsi="Arial"/>
        </w:rPr>
        <w:t xml:space="preserve">require no more than double-tracking of the line and </w:t>
      </w:r>
      <w:r>
        <w:rPr>
          <w:rFonts w:ascii="Arial" w:hAnsi="Arial"/>
        </w:rPr>
        <w:t>reasonably</w:t>
      </w:r>
      <w:r w:rsidRPr="00EA7F78">
        <w:rPr>
          <w:rFonts w:ascii="Arial" w:hAnsi="Arial"/>
        </w:rPr>
        <w:t xml:space="preserve"> respond to the forecast demand</w:t>
      </w:r>
      <w:r>
        <w:rPr>
          <w:rFonts w:ascii="Arial" w:hAnsi="Arial"/>
        </w:rPr>
        <w:t>.</w:t>
      </w:r>
      <w:r w:rsidR="00A52F6A">
        <w:rPr>
          <w:rFonts w:ascii="Arial" w:hAnsi="Arial"/>
        </w:rPr>
        <w:t xml:space="preserve"> This analysis is not presented though.</w:t>
      </w:r>
    </w:p>
    <w:p w:rsidR="00CD416F" w:rsidRPr="00EA7F78" w:rsidRDefault="00020AB0" w:rsidP="00CB6365">
      <w:pPr>
        <w:spacing w:before="120" w:after="120"/>
        <w:ind w:left="567"/>
        <w:jc w:val="both"/>
        <w:rPr>
          <w:i/>
          <w:color w:val="0F243E" w:themeColor="text2" w:themeShade="80"/>
        </w:rPr>
      </w:pPr>
      <w:r w:rsidRPr="00EA7F78">
        <w:rPr>
          <w:rFonts w:ascii="Arial" w:hAnsi="Arial"/>
          <w:i/>
          <w:color w:val="0F243E" w:themeColor="text2" w:themeShade="80"/>
        </w:rPr>
        <w:t xml:space="preserve">JASPERS recommends </w:t>
      </w:r>
      <w:r w:rsidR="00C022A5" w:rsidRPr="00EA7F78">
        <w:rPr>
          <w:rFonts w:ascii="Arial" w:hAnsi="Arial"/>
          <w:i/>
          <w:color w:val="0F243E" w:themeColor="text2" w:themeShade="80"/>
        </w:rPr>
        <w:t>providing a traffic demand based train requirements justification (based on demand analysis) for the medium-term</w:t>
      </w:r>
      <w:r w:rsidR="00C022A5">
        <w:rPr>
          <w:rFonts w:ascii="Arial" w:hAnsi="Arial"/>
          <w:i/>
          <w:color w:val="0F243E" w:themeColor="text2" w:themeShade="80"/>
        </w:rPr>
        <w:t>,</w:t>
      </w:r>
      <w:r w:rsidR="00C022A5" w:rsidRPr="00EA7F78">
        <w:rPr>
          <w:rFonts w:ascii="Arial" w:hAnsi="Arial"/>
          <w:i/>
          <w:color w:val="0F243E" w:themeColor="text2" w:themeShade="80"/>
        </w:rPr>
        <w:t xml:space="preserve"> and also commenting</w:t>
      </w:r>
      <w:r w:rsidR="002539C8">
        <w:rPr>
          <w:rFonts w:ascii="Arial" w:hAnsi="Arial"/>
          <w:i/>
          <w:color w:val="0F243E" w:themeColor="text2" w:themeShade="80"/>
        </w:rPr>
        <w:t xml:space="preserve"> on the potential utili</w:t>
      </w:r>
      <w:r w:rsidR="00C022A5">
        <w:rPr>
          <w:rFonts w:ascii="Arial" w:hAnsi="Arial"/>
          <w:i/>
          <w:color w:val="0F243E" w:themeColor="text2" w:themeShade="80"/>
        </w:rPr>
        <w:t>s</w:t>
      </w:r>
      <w:r w:rsidR="002539C8">
        <w:rPr>
          <w:rFonts w:ascii="Arial" w:hAnsi="Arial"/>
          <w:i/>
          <w:color w:val="0F243E" w:themeColor="text2" w:themeShade="80"/>
        </w:rPr>
        <w:t>ation of the proposed longer term train needs</w:t>
      </w:r>
      <w:r w:rsidRPr="00EA7F78">
        <w:rPr>
          <w:rFonts w:ascii="Arial" w:hAnsi="Arial"/>
          <w:i/>
          <w:color w:val="0F243E" w:themeColor="text2" w:themeShade="80"/>
        </w:rPr>
        <w:t xml:space="preserve">. </w:t>
      </w:r>
      <w:r w:rsidR="00C022A5">
        <w:rPr>
          <w:rFonts w:ascii="Arial" w:hAnsi="Arial"/>
          <w:i/>
          <w:color w:val="0F243E" w:themeColor="text2" w:themeShade="80"/>
        </w:rPr>
        <w:t>JASPERS</w:t>
      </w:r>
      <w:r w:rsidRPr="00EA7F78">
        <w:rPr>
          <w:rFonts w:ascii="Arial" w:hAnsi="Arial"/>
          <w:i/>
          <w:color w:val="0F243E" w:themeColor="text2" w:themeShade="80"/>
        </w:rPr>
        <w:t xml:space="preserve"> recommend</w:t>
      </w:r>
      <w:r w:rsidR="00C022A5">
        <w:rPr>
          <w:rFonts w:ascii="Arial" w:hAnsi="Arial"/>
          <w:i/>
          <w:color w:val="0F243E" w:themeColor="text2" w:themeShade="80"/>
        </w:rPr>
        <w:t>s</w:t>
      </w:r>
      <w:r w:rsidRPr="00EA7F78">
        <w:rPr>
          <w:rFonts w:ascii="Arial" w:hAnsi="Arial"/>
          <w:i/>
          <w:color w:val="0F243E" w:themeColor="text2" w:themeShade="80"/>
        </w:rPr>
        <w:t xml:space="preserve"> to </w:t>
      </w:r>
      <w:r w:rsidR="00303ED6">
        <w:rPr>
          <w:rFonts w:ascii="Arial" w:hAnsi="Arial"/>
          <w:i/>
          <w:color w:val="0F243E" w:themeColor="text2" w:themeShade="80"/>
        </w:rPr>
        <w:t xml:space="preserve">clearly </w:t>
      </w:r>
      <w:r w:rsidRPr="00EA7F78">
        <w:rPr>
          <w:rFonts w:ascii="Arial" w:hAnsi="Arial"/>
          <w:i/>
          <w:color w:val="0F243E" w:themeColor="text2" w:themeShade="80"/>
        </w:rPr>
        <w:t>present the required (pax/freight) train numbers for handling the predicted traffic volumes</w:t>
      </w:r>
      <w:r w:rsidR="00524517">
        <w:rPr>
          <w:rFonts w:ascii="Arial" w:hAnsi="Arial"/>
          <w:i/>
          <w:color w:val="0F243E" w:themeColor="text2" w:themeShade="80"/>
        </w:rPr>
        <w:t xml:space="preserve"> (using the transport model)</w:t>
      </w:r>
      <w:r w:rsidRPr="00EA7F78">
        <w:rPr>
          <w:rFonts w:ascii="Arial" w:hAnsi="Arial"/>
          <w:i/>
          <w:color w:val="0F243E" w:themeColor="text2" w:themeShade="80"/>
        </w:rPr>
        <w:t xml:space="preserve"> in the different options</w:t>
      </w:r>
      <w:r w:rsidR="007F58E0">
        <w:rPr>
          <w:rFonts w:ascii="Arial" w:hAnsi="Arial"/>
          <w:i/>
          <w:color w:val="0F243E" w:themeColor="text2" w:themeShade="80"/>
        </w:rPr>
        <w:t xml:space="preserve"> and the passenger </w:t>
      </w:r>
      <w:r w:rsidR="00C022A5">
        <w:rPr>
          <w:rFonts w:ascii="Arial" w:hAnsi="Arial"/>
          <w:i/>
          <w:color w:val="0F243E" w:themeColor="text2" w:themeShade="80"/>
        </w:rPr>
        <w:t>utilisation</w:t>
      </w:r>
      <w:r w:rsidR="007F58E0">
        <w:rPr>
          <w:rFonts w:ascii="Arial" w:hAnsi="Arial"/>
          <w:i/>
          <w:color w:val="0F243E" w:themeColor="text2" w:themeShade="80"/>
        </w:rPr>
        <w:t xml:space="preserve"> assumptions behind this</w:t>
      </w:r>
      <w:r w:rsidRPr="00EA7F78">
        <w:rPr>
          <w:rFonts w:ascii="Arial" w:hAnsi="Arial"/>
          <w:i/>
          <w:color w:val="0F243E" w:themeColor="text2" w:themeShade="80"/>
        </w:rPr>
        <w:t>.</w:t>
      </w:r>
      <w:r w:rsidRPr="00EA7F78">
        <w:rPr>
          <w:i/>
          <w:color w:val="0F243E" w:themeColor="text2" w:themeShade="80"/>
        </w:rPr>
        <w:t xml:space="preserve"> </w:t>
      </w:r>
      <w:r w:rsidRPr="00EA7F78">
        <w:rPr>
          <w:rFonts w:ascii="Arial" w:hAnsi="Arial"/>
          <w:i/>
          <w:color w:val="0F243E" w:themeColor="text2" w:themeShade="80"/>
        </w:rPr>
        <w:t xml:space="preserve">Further analysis of the presented train number analysis </w:t>
      </w:r>
      <w:r w:rsidR="00427FA9">
        <w:rPr>
          <w:rFonts w:ascii="Arial" w:hAnsi="Arial"/>
          <w:i/>
          <w:color w:val="0F243E" w:themeColor="text2" w:themeShade="80"/>
        </w:rPr>
        <w:t xml:space="preserve">and relevant demand figures </w:t>
      </w:r>
      <w:r w:rsidRPr="00EA7F78">
        <w:rPr>
          <w:rFonts w:ascii="Arial" w:hAnsi="Arial"/>
          <w:i/>
          <w:color w:val="0F243E" w:themeColor="text2" w:themeShade="80"/>
        </w:rPr>
        <w:t xml:space="preserve">can </w:t>
      </w:r>
      <w:r w:rsidRPr="002539C8">
        <w:rPr>
          <w:rFonts w:ascii="Arial" w:hAnsi="Arial"/>
          <w:i/>
          <w:color w:val="0F243E" w:themeColor="text2" w:themeShade="80"/>
        </w:rPr>
        <w:t xml:space="preserve">be found in </w:t>
      </w:r>
      <w:r w:rsidR="00C022A5">
        <w:rPr>
          <w:rFonts w:ascii="Arial" w:hAnsi="Arial"/>
          <w:i/>
          <w:color w:val="0F243E" w:themeColor="text2" w:themeShade="80"/>
        </w:rPr>
        <w:t>A</w:t>
      </w:r>
      <w:r w:rsidRPr="00744917">
        <w:rPr>
          <w:rFonts w:ascii="Arial" w:hAnsi="Arial"/>
          <w:i/>
          <w:color w:val="0F243E" w:themeColor="text2" w:themeShade="80"/>
        </w:rPr>
        <w:t xml:space="preserve">nnex </w:t>
      </w:r>
      <w:r w:rsidR="002539C8" w:rsidRPr="00744917">
        <w:rPr>
          <w:rFonts w:ascii="Arial" w:hAnsi="Arial"/>
          <w:i/>
          <w:color w:val="0F243E" w:themeColor="text2" w:themeShade="80"/>
        </w:rPr>
        <w:t>1</w:t>
      </w:r>
      <w:r w:rsidRPr="00744917">
        <w:rPr>
          <w:rFonts w:ascii="Arial" w:hAnsi="Arial"/>
          <w:i/>
          <w:color w:val="0F243E" w:themeColor="text2" w:themeShade="80"/>
        </w:rPr>
        <w:t>.</w:t>
      </w:r>
    </w:p>
    <w:p w:rsidR="00CD416F" w:rsidRDefault="00CD416F" w:rsidP="00186E7D">
      <w:pPr>
        <w:pStyle w:val="ListParagraph"/>
        <w:spacing w:before="120" w:after="120"/>
        <w:ind w:left="360"/>
        <w:contextualSpacing w:val="0"/>
        <w:jc w:val="both"/>
        <w:rPr>
          <w:rFonts w:ascii="Arial" w:hAnsi="Arial" w:cs="Arial"/>
          <w:b/>
        </w:rPr>
      </w:pPr>
    </w:p>
    <w:p w:rsidR="007E4261" w:rsidRPr="00CB6365" w:rsidRDefault="00C022A5" w:rsidP="00CB6365">
      <w:pPr>
        <w:pStyle w:val="ListParagraph"/>
        <w:numPr>
          <w:ilvl w:val="0"/>
          <w:numId w:val="15"/>
        </w:numPr>
        <w:spacing w:before="120" w:after="120"/>
        <w:ind w:left="567" w:hanging="425"/>
        <w:contextualSpacing w:val="0"/>
        <w:jc w:val="both"/>
        <w:rPr>
          <w:rFonts w:ascii="Arial" w:hAnsi="Arial"/>
          <w:b/>
        </w:rPr>
      </w:pPr>
      <w:r>
        <w:rPr>
          <w:rFonts w:ascii="Arial" w:hAnsi="Arial"/>
          <w:b/>
        </w:rPr>
        <w:t>Utilis</w:t>
      </w:r>
      <w:r w:rsidR="0004633D" w:rsidRPr="00CB6365">
        <w:rPr>
          <w:rFonts w:ascii="Arial" w:hAnsi="Arial"/>
          <w:b/>
        </w:rPr>
        <w:t>ability</w:t>
      </w:r>
      <w:r w:rsidR="007E4261" w:rsidRPr="00CB6365">
        <w:rPr>
          <w:rFonts w:ascii="Arial" w:hAnsi="Arial"/>
          <w:b/>
        </w:rPr>
        <w:t xml:space="preserve"> of line design speed</w:t>
      </w:r>
    </w:p>
    <w:p w:rsidR="00CD416F" w:rsidRPr="00EA7F78" w:rsidRDefault="00020AB0" w:rsidP="00C17B61">
      <w:pPr>
        <w:spacing w:before="120" w:after="120"/>
        <w:ind w:left="567"/>
        <w:jc w:val="both"/>
        <w:rPr>
          <w:rFonts w:ascii="Arial" w:hAnsi="Arial"/>
        </w:rPr>
      </w:pPr>
      <w:r w:rsidRPr="00EA7F78">
        <w:rPr>
          <w:rFonts w:ascii="Arial" w:hAnsi="Arial"/>
        </w:rPr>
        <w:t>It is not clear from the study how well</w:t>
      </w:r>
      <w:r w:rsidR="002539C8">
        <w:rPr>
          <w:rFonts w:ascii="Arial" w:hAnsi="Arial"/>
        </w:rPr>
        <w:t xml:space="preserve"> and when</w:t>
      </w:r>
      <w:r w:rsidRPr="00EA7F78">
        <w:rPr>
          <w:rFonts w:ascii="Arial" w:hAnsi="Arial"/>
        </w:rPr>
        <w:t xml:space="preserve"> the increased design speed can be used related to planned </w:t>
      </w:r>
      <w:r w:rsidR="0004633D">
        <w:rPr>
          <w:rFonts w:ascii="Arial" w:hAnsi="Arial"/>
        </w:rPr>
        <w:t xml:space="preserve">train </w:t>
      </w:r>
      <w:r w:rsidRPr="00EA7F78">
        <w:rPr>
          <w:rFonts w:ascii="Arial" w:hAnsi="Arial"/>
        </w:rPr>
        <w:t xml:space="preserve">programmes within the </w:t>
      </w:r>
      <w:r w:rsidR="0004633D">
        <w:rPr>
          <w:rFonts w:ascii="Arial" w:hAnsi="Arial"/>
        </w:rPr>
        <w:t>integrated timetable concept</w:t>
      </w:r>
      <w:r w:rsidRPr="00EA7F78">
        <w:rPr>
          <w:rFonts w:ascii="Arial" w:hAnsi="Arial"/>
        </w:rPr>
        <w:t xml:space="preserve"> and with expected rolling stock</w:t>
      </w:r>
      <w:r w:rsidR="0004633D">
        <w:rPr>
          <w:rFonts w:ascii="Arial" w:hAnsi="Arial"/>
        </w:rPr>
        <w:t>. Obviously</w:t>
      </w:r>
      <w:r w:rsidR="00C022A5">
        <w:rPr>
          <w:rFonts w:ascii="Arial" w:hAnsi="Arial"/>
        </w:rPr>
        <w:t>,</w:t>
      </w:r>
      <w:r w:rsidR="0004633D">
        <w:rPr>
          <w:rFonts w:ascii="Arial" w:hAnsi="Arial"/>
        </w:rPr>
        <w:t xml:space="preserve"> if this is not the case for the M2/S5 option, then the benefits of such an option need to be better explained</w:t>
      </w:r>
      <w:r w:rsidR="002539C8">
        <w:rPr>
          <w:rFonts w:ascii="Arial" w:hAnsi="Arial"/>
        </w:rPr>
        <w:t xml:space="preserve"> (e.g. </w:t>
      </w:r>
      <w:r w:rsidR="007F58E0">
        <w:rPr>
          <w:rFonts w:ascii="Arial" w:hAnsi="Arial"/>
        </w:rPr>
        <w:t xml:space="preserve">in the case of M2 </w:t>
      </w:r>
      <w:r w:rsidR="002539C8">
        <w:rPr>
          <w:rFonts w:ascii="Arial" w:hAnsi="Arial"/>
        </w:rPr>
        <w:t xml:space="preserve">as a substitute for </w:t>
      </w:r>
      <w:r w:rsidR="007F58E0">
        <w:rPr>
          <w:rFonts w:ascii="Arial" w:hAnsi="Arial"/>
        </w:rPr>
        <w:t xml:space="preserve">a </w:t>
      </w:r>
      <w:r w:rsidR="002539C8">
        <w:rPr>
          <w:rFonts w:ascii="Arial" w:hAnsi="Arial"/>
        </w:rPr>
        <w:t>future high speed line segment</w:t>
      </w:r>
      <w:r w:rsidR="007F58E0">
        <w:rPr>
          <w:rFonts w:ascii="Arial" w:hAnsi="Arial"/>
        </w:rPr>
        <w:t>?</w:t>
      </w:r>
      <w:r w:rsidR="002539C8">
        <w:rPr>
          <w:rFonts w:ascii="Arial" w:hAnsi="Arial"/>
        </w:rPr>
        <w:t>)</w:t>
      </w:r>
      <w:r w:rsidR="0004633D">
        <w:rPr>
          <w:rFonts w:ascii="Arial" w:hAnsi="Arial"/>
        </w:rPr>
        <w:t>.</w:t>
      </w:r>
    </w:p>
    <w:p w:rsidR="00CD416F" w:rsidRDefault="00020AB0" w:rsidP="00C17B61">
      <w:pPr>
        <w:spacing w:before="120" w:after="120"/>
        <w:ind w:left="567"/>
        <w:jc w:val="both"/>
        <w:rPr>
          <w:rFonts w:ascii="Arial" w:hAnsi="Arial"/>
          <w:i/>
          <w:color w:val="0F243E" w:themeColor="text2" w:themeShade="80"/>
        </w:rPr>
      </w:pPr>
      <w:r w:rsidRPr="00EA7F78">
        <w:rPr>
          <w:rFonts w:ascii="Arial" w:hAnsi="Arial"/>
          <w:i/>
          <w:color w:val="0F243E" w:themeColor="text2" w:themeShade="80"/>
        </w:rPr>
        <w:t xml:space="preserve">JASPERS recommends </w:t>
      </w:r>
      <w:r w:rsidR="00C022A5">
        <w:rPr>
          <w:rFonts w:ascii="Arial" w:hAnsi="Arial"/>
          <w:i/>
          <w:color w:val="0F243E" w:themeColor="text2" w:themeShade="80"/>
        </w:rPr>
        <w:t>p</w:t>
      </w:r>
      <w:r w:rsidRPr="00EA7F78">
        <w:rPr>
          <w:rFonts w:ascii="Arial" w:hAnsi="Arial"/>
          <w:i/>
          <w:color w:val="0F243E" w:themeColor="text2" w:themeShade="80"/>
        </w:rPr>
        <w:t>rovid</w:t>
      </w:r>
      <w:r w:rsidR="00C022A5">
        <w:rPr>
          <w:rFonts w:ascii="Arial" w:hAnsi="Arial"/>
          <w:i/>
          <w:color w:val="0F243E" w:themeColor="text2" w:themeShade="80"/>
        </w:rPr>
        <w:t>ing</w:t>
      </w:r>
      <w:r w:rsidRPr="00EA7F78">
        <w:rPr>
          <w:rFonts w:ascii="Arial" w:hAnsi="Arial"/>
          <w:i/>
          <w:color w:val="0F243E" w:themeColor="text2" w:themeShade="80"/>
        </w:rPr>
        <w:t>/utilis</w:t>
      </w:r>
      <w:r w:rsidR="00C022A5">
        <w:rPr>
          <w:rFonts w:ascii="Arial" w:hAnsi="Arial"/>
          <w:i/>
          <w:color w:val="0F243E" w:themeColor="text2" w:themeShade="80"/>
        </w:rPr>
        <w:t>ing</w:t>
      </w:r>
      <w:r w:rsidRPr="00EA7F78">
        <w:rPr>
          <w:rFonts w:ascii="Arial" w:hAnsi="Arial"/>
          <w:i/>
          <w:color w:val="0F243E" w:themeColor="text2" w:themeShade="80"/>
        </w:rPr>
        <w:t xml:space="preserve"> information on actual speed profiles of expected trains of different market segments in the different options</w:t>
      </w:r>
      <w:r w:rsidR="00AB5EEE">
        <w:rPr>
          <w:rFonts w:ascii="Arial" w:hAnsi="Arial"/>
          <w:i/>
          <w:color w:val="0F243E" w:themeColor="text2" w:themeShade="80"/>
        </w:rPr>
        <w:t xml:space="preserve"> reflecting the planned </w:t>
      </w:r>
      <w:r w:rsidR="00DD26E3">
        <w:rPr>
          <w:rFonts w:ascii="Arial" w:hAnsi="Arial"/>
          <w:i/>
          <w:color w:val="0F243E" w:themeColor="text2" w:themeShade="80"/>
        </w:rPr>
        <w:t xml:space="preserve">(integrated) </w:t>
      </w:r>
      <w:r w:rsidR="00AB5EEE">
        <w:rPr>
          <w:rFonts w:ascii="Arial" w:hAnsi="Arial"/>
          <w:i/>
          <w:color w:val="0F243E" w:themeColor="text2" w:themeShade="80"/>
        </w:rPr>
        <w:t>timetables</w:t>
      </w:r>
      <w:r w:rsidRPr="00EA7F78">
        <w:rPr>
          <w:rFonts w:ascii="Arial" w:hAnsi="Arial"/>
          <w:i/>
          <w:color w:val="0F243E" w:themeColor="text2" w:themeShade="80"/>
        </w:rPr>
        <w:t xml:space="preserve">. </w:t>
      </w:r>
      <w:r w:rsidR="0004633D">
        <w:rPr>
          <w:rFonts w:ascii="Arial" w:hAnsi="Arial"/>
          <w:i/>
          <w:color w:val="0F243E" w:themeColor="text2" w:themeShade="80"/>
        </w:rPr>
        <w:t xml:space="preserve">The </w:t>
      </w:r>
      <w:r w:rsidR="00D61098">
        <w:rPr>
          <w:rFonts w:ascii="Arial" w:hAnsi="Arial"/>
          <w:i/>
          <w:color w:val="0F243E" w:themeColor="text2" w:themeShade="80"/>
        </w:rPr>
        <w:t>conditions</w:t>
      </w:r>
      <w:r w:rsidR="002539C8">
        <w:rPr>
          <w:rFonts w:ascii="Arial" w:hAnsi="Arial"/>
          <w:i/>
          <w:color w:val="0F243E" w:themeColor="text2" w:themeShade="80"/>
        </w:rPr>
        <w:t xml:space="preserve"> </w:t>
      </w:r>
      <w:r w:rsidR="0004633D">
        <w:rPr>
          <w:rFonts w:ascii="Arial" w:hAnsi="Arial"/>
          <w:i/>
          <w:color w:val="0F243E" w:themeColor="text2" w:themeShade="80"/>
        </w:rPr>
        <w:t>for ensuring the required rolling stock to utili</w:t>
      </w:r>
      <w:r w:rsidR="00C022A5">
        <w:rPr>
          <w:rFonts w:ascii="Arial" w:hAnsi="Arial"/>
          <w:i/>
          <w:color w:val="0F243E" w:themeColor="text2" w:themeShade="80"/>
        </w:rPr>
        <w:t>s</w:t>
      </w:r>
      <w:r w:rsidR="0004633D">
        <w:rPr>
          <w:rFonts w:ascii="Arial" w:hAnsi="Arial"/>
          <w:i/>
          <w:color w:val="0F243E" w:themeColor="text2" w:themeShade="80"/>
        </w:rPr>
        <w:t xml:space="preserve">e higher speeds than 160 kph should also be described in detail. </w:t>
      </w:r>
      <w:r w:rsidRPr="00EA7F78">
        <w:rPr>
          <w:rFonts w:ascii="Arial" w:hAnsi="Arial"/>
          <w:i/>
          <w:color w:val="0F243E" w:themeColor="text2" w:themeShade="80"/>
        </w:rPr>
        <w:t xml:space="preserve">This may help when assessing </w:t>
      </w:r>
      <w:r w:rsidR="00AB5EEE">
        <w:rPr>
          <w:rFonts w:ascii="Arial" w:hAnsi="Arial"/>
          <w:i/>
          <w:color w:val="0F243E" w:themeColor="text2" w:themeShade="80"/>
        </w:rPr>
        <w:t>the</w:t>
      </w:r>
      <w:r w:rsidRPr="00EA7F78">
        <w:rPr>
          <w:rFonts w:ascii="Arial" w:hAnsi="Arial"/>
          <w:i/>
          <w:color w:val="0F243E" w:themeColor="text2" w:themeShade="80"/>
        </w:rPr>
        <w:t xml:space="preserve"> </w:t>
      </w:r>
      <w:r w:rsidR="002539C8">
        <w:rPr>
          <w:rFonts w:ascii="Arial" w:hAnsi="Arial"/>
          <w:i/>
          <w:color w:val="0F243E" w:themeColor="text2" w:themeShade="80"/>
        </w:rPr>
        <w:t xml:space="preserve">most </w:t>
      </w:r>
      <w:r w:rsidRPr="00EA7F78">
        <w:rPr>
          <w:rFonts w:ascii="Arial" w:hAnsi="Arial"/>
          <w:i/>
          <w:color w:val="0F243E" w:themeColor="text2" w:themeShade="80"/>
        </w:rPr>
        <w:t>suitable</w:t>
      </w:r>
      <w:r w:rsidR="00AB5EEE">
        <w:rPr>
          <w:rFonts w:ascii="Arial" w:hAnsi="Arial"/>
          <w:i/>
          <w:color w:val="0F243E" w:themeColor="text2" w:themeShade="80"/>
        </w:rPr>
        <w:t xml:space="preserve"> option</w:t>
      </w:r>
      <w:r w:rsidR="0004633D">
        <w:rPr>
          <w:rFonts w:ascii="Arial" w:hAnsi="Arial"/>
          <w:i/>
          <w:color w:val="0F243E" w:themeColor="text2" w:themeShade="80"/>
        </w:rPr>
        <w:t xml:space="preserve"> or</w:t>
      </w:r>
      <w:r w:rsidR="00AB5EEE">
        <w:rPr>
          <w:rFonts w:ascii="Arial" w:hAnsi="Arial"/>
          <w:i/>
          <w:color w:val="0F243E" w:themeColor="text2" w:themeShade="80"/>
        </w:rPr>
        <w:t xml:space="preserve"> when</w:t>
      </w:r>
      <w:r w:rsidR="0004633D">
        <w:rPr>
          <w:rFonts w:ascii="Arial" w:hAnsi="Arial"/>
          <w:i/>
          <w:color w:val="0F243E" w:themeColor="text2" w:themeShade="80"/>
        </w:rPr>
        <w:t xml:space="preserve"> reviewing the proposed operating concept.</w:t>
      </w:r>
    </w:p>
    <w:p w:rsidR="003E1BD9" w:rsidRPr="00EA7F78" w:rsidRDefault="003E1BD9" w:rsidP="00186E7D">
      <w:pPr>
        <w:spacing w:before="120" w:after="120"/>
        <w:ind w:left="360"/>
        <w:jc w:val="both"/>
        <w:rPr>
          <w:rFonts w:ascii="Arial" w:hAnsi="Arial"/>
          <w:i/>
          <w:color w:val="0F243E" w:themeColor="text2" w:themeShade="80"/>
        </w:rPr>
      </w:pPr>
    </w:p>
    <w:p w:rsidR="003E1BD9" w:rsidRPr="00830CA9" w:rsidRDefault="003E1BD9" w:rsidP="00CB6365">
      <w:pPr>
        <w:pStyle w:val="ListParagraph"/>
        <w:numPr>
          <w:ilvl w:val="0"/>
          <w:numId w:val="15"/>
        </w:numPr>
        <w:spacing w:before="120" w:after="120"/>
        <w:ind w:left="567" w:hanging="425"/>
        <w:contextualSpacing w:val="0"/>
        <w:jc w:val="both"/>
        <w:rPr>
          <w:rFonts w:ascii="Arial" w:hAnsi="Arial"/>
          <w:b/>
        </w:rPr>
      </w:pPr>
      <w:r w:rsidRPr="00830CA9">
        <w:rPr>
          <w:rFonts w:ascii="Arial" w:hAnsi="Arial"/>
          <w:b/>
        </w:rPr>
        <w:t>Environment</w:t>
      </w:r>
      <w:r w:rsidRPr="003E1BD9">
        <w:rPr>
          <w:rFonts w:ascii="Arial" w:hAnsi="Arial"/>
          <w:b/>
        </w:rPr>
        <w:t xml:space="preserve"> </w:t>
      </w:r>
    </w:p>
    <w:p w:rsidR="003E1BD9" w:rsidRPr="00A30508" w:rsidRDefault="003E1BD9" w:rsidP="00A30508">
      <w:pPr>
        <w:spacing w:before="120" w:after="120"/>
        <w:ind w:left="567"/>
        <w:jc w:val="both"/>
        <w:rPr>
          <w:rFonts w:ascii="Arial" w:hAnsi="Arial"/>
          <w:i/>
          <w:color w:val="0F243E" w:themeColor="text2" w:themeShade="80"/>
        </w:rPr>
      </w:pPr>
      <w:r w:rsidRPr="00A30508">
        <w:rPr>
          <w:rFonts w:ascii="Arial" w:hAnsi="Arial"/>
          <w:i/>
          <w:color w:val="0F243E" w:themeColor="text2" w:themeShade="80"/>
        </w:rPr>
        <w:t xml:space="preserve">JASPERS </w:t>
      </w:r>
      <w:r w:rsidR="00C022A5" w:rsidRPr="00A30508">
        <w:rPr>
          <w:rFonts w:ascii="Arial" w:hAnsi="Arial"/>
          <w:i/>
          <w:color w:val="0F243E" w:themeColor="text2" w:themeShade="80"/>
        </w:rPr>
        <w:t>recomm</w:t>
      </w:r>
      <w:r w:rsidR="00A30508" w:rsidRPr="00A30508">
        <w:rPr>
          <w:rFonts w:ascii="Arial" w:hAnsi="Arial"/>
          <w:i/>
          <w:color w:val="0F243E" w:themeColor="text2" w:themeShade="80"/>
        </w:rPr>
        <w:t>e</w:t>
      </w:r>
      <w:r w:rsidR="00C022A5" w:rsidRPr="00A30508">
        <w:rPr>
          <w:rFonts w:ascii="Arial" w:hAnsi="Arial"/>
          <w:i/>
          <w:color w:val="0F243E" w:themeColor="text2" w:themeShade="80"/>
        </w:rPr>
        <w:t>ndation</w:t>
      </w:r>
      <w:r w:rsidRPr="00A30508">
        <w:rPr>
          <w:rFonts w:ascii="Arial" w:hAnsi="Arial"/>
          <w:i/>
          <w:color w:val="0F243E" w:themeColor="text2" w:themeShade="80"/>
        </w:rPr>
        <w:t xml:space="preserve"> 1: as a minimum the FS should include substantial baseline information and a comparative analysis of the foreseen impacts from each considered short-listed option to the environment (as mentioned in the text: Natura 2000, </w:t>
      </w:r>
      <w:r w:rsidR="00C022A5" w:rsidRPr="00A30508">
        <w:rPr>
          <w:rFonts w:ascii="Arial" w:hAnsi="Arial"/>
          <w:i/>
          <w:color w:val="0F243E" w:themeColor="text2" w:themeShade="80"/>
        </w:rPr>
        <w:t>s</w:t>
      </w:r>
      <w:r w:rsidRPr="00A30508">
        <w:rPr>
          <w:rFonts w:ascii="Arial" w:hAnsi="Arial"/>
          <w:i/>
          <w:color w:val="0F243E" w:themeColor="text2" w:themeShade="80"/>
        </w:rPr>
        <w:t xml:space="preserve">pecially </w:t>
      </w:r>
      <w:r w:rsidR="00C022A5" w:rsidRPr="00A30508">
        <w:rPr>
          <w:rFonts w:ascii="Arial" w:hAnsi="Arial"/>
          <w:i/>
          <w:color w:val="0F243E" w:themeColor="text2" w:themeShade="80"/>
        </w:rPr>
        <w:t>p</w:t>
      </w:r>
      <w:r w:rsidRPr="00A30508">
        <w:rPr>
          <w:rFonts w:ascii="Arial" w:hAnsi="Arial"/>
          <w:i/>
          <w:color w:val="0F243E" w:themeColor="text2" w:themeShade="80"/>
        </w:rPr>
        <w:t xml:space="preserve">rotected </w:t>
      </w:r>
      <w:r w:rsidR="00C022A5" w:rsidRPr="00A30508">
        <w:rPr>
          <w:rFonts w:ascii="Arial" w:hAnsi="Arial"/>
          <w:i/>
          <w:color w:val="0F243E" w:themeColor="text2" w:themeShade="80"/>
        </w:rPr>
        <w:t>a</w:t>
      </w:r>
      <w:r w:rsidRPr="00A30508">
        <w:rPr>
          <w:rFonts w:ascii="Arial" w:hAnsi="Arial"/>
          <w:i/>
          <w:color w:val="0F243E" w:themeColor="text2" w:themeShade="80"/>
        </w:rPr>
        <w:t xml:space="preserve">reas, </w:t>
      </w:r>
      <w:r w:rsidR="00C022A5" w:rsidRPr="00A30508">
        <w:rPr>
          <w:rFonts w:ascii="Arial" w:hAnsi="Arial"/>
          <w:i/>
          <w:color w:val="0F243E" w:themeColor="text2" w:themeShade="80"/>
        </w:rPr>
        <w:t>w</w:t>
      </w:r>
      <w:r w:rsidRPr="00A30508">
        <w:rPr>
          <w:rFonts w:ascii="Arial" w:hAnsi="Arial"/>
          <w:i/>
          <w:color w:val="0F243E" w:themeColor="text2" w:themeShade="80"/>
        </w:rPr>
        <w:t xml:space="preserve">ater and </w:t>
      </w:r>
      <w:r w:rsidR="00C022A5" w:rsidRPr="00A30508">
        <w:rPr>
          <w:rFonts w:ascii="Arial" w:hAnsi="Arial"/>
          <w:i/>
          <w:color w:val="0F243E" w:themeColor="text2" w:themeShade="80"/>
        </w:rPr>
        <w:t>g</w:t>
      </w:r>
      <w:r w:rsidRPr="00A30508">
        <w:rPr>
          <w:rFonts w:ascii="Arial" w:hAnsi="Arial"/>
          <w:i/>
          <w:color w:val="0F243E" w:themeColor="text2" w:themeShade="80"/>
        </w:rPr>
        <w:t xml:space="preserve">roundwater, </w:t>
      </w:r>
      <w:r w:rsidR="00C022A5" w:rsidRPr="00A30508">
        <w:rPr>
          <w:rFonts w:ascii="Arial" w:hAnsi="Arial"/>
          <w:i/>
          <w:color w:val="0F243E" w:themeColor="text2" w:themeShade="80"/>
        </w:rPr>
        <w:t>l</w:t>
      </w:r>
      <w:r w:rsidRPr="00A30508">
        <w:rPr>
          <w:rFonts w:ascii="Arial" w:hAnsi="Arial"/>
          <w:i/>
          <w:color w:val="0F243E" w:themeColor="text2" w:themeShade="80"/>
        </w:rPr>
        <w:t xml:space="preserve">and, </w:t>
      </w:r>
      <w:r w:rsidR="00C022A5" w:rsidRPr="00A30508">
        <w:rPr>
          <w:rFonts w:ascii="Arial" w:hAnsi="Arial"/>
          <w:i/>
          <w:color w:val="0F243E" w:themeColor="text2" w:themeShade="80"/>
        </w:rPr>
        <w:t>n</w:t>
      </w:r>
      <w:r w:rsidRPr="00A30508">
        <w:rPr>
          <w:rFonts w:ascii="Arial" w:hAnsi="Arial"/>
          <w:i/>
          <w:color w:val="0F243E" w:themeColor="text2" w:themeShade="80"/>
        </w:rPr>
        <w:t>oise etc</w:t>
      </w:r>
      <w:r w:rsidR="00C022A5" w:rsidRPr="00A30508">
        <w:rPr>
          <w:rFonts w:ascii="Arial" w:hAnsi="Arial"/>
          <w:i/>
          <w:color w:val="0F243E" w:themeColor="text2" w:themeShade="80"/>
        </w:rPr>
        <w:t>.</w:t>
      </w:r>
      <w:r w:rsidRPr="00A30508">
        <w:rPr>
          <w:rFonts w:ascii="Arial" w:hAnsi="Arial"/>
          <w:i/>
          <w:color w:val="0F243E" w:themeColor="text2" w:themeShade="80"/>
        </w:rPr>
        <w:t>)</w:t>
      </w:r>
      <w:r w:rsidR="00C022A5" w:rsidRPr="00A30508">
        <w:rPr>
          <w:rFonts w:ascii="Arial" w:hAnsi="Arial"/>
          <w:i/>
          <w:color w:val="0F243E" w:themeColor="text2" w:themeShade="80"/>
        </w:rPr>
        <w:t>.</w:t>
      </w:r>
    </w:p>
    <w:p w:rsidR="003E1BD9" w:rsidRPr="006C1221" w:rsidRDefault="003E1BD9" w:rsidP="00C17B61">
      <w:pPr>
        <w:pStyle w:val="CommentText"/>
        <w:ind w:left="567"/>
        <w:rPr>
          <w:lang w:val="en-GB"/>
        </w:rPr>
      </w:pPr>
      <w:r w:rsidRPr="006C1221">
        <w:rPr>
          <w:lang w:val="en-GB"/>
        </w:rPr>
        <w:t>Emphasis should be given to issues such as:</w:t>
      </w:r>
    </w:p>
    <w:p w:rsidR="003E1BD9" w:rsidRPr="006C1221" w:rsidRDefault="003E1BD9" w:rsidP="00C17B61">
      <w:pPr>
        <w:pStyle w:val="CommentText"/>
        <w:numPr>
          <w:ilvl w:val="0"/>
          <w:numId w:val="39"/>
        </w:numPr>
        <w:spacing w:before="120" w:after="120" w:line="240" w:lineRule="auto"/>
        <w:ind w:left="993" w:hanging="284"/>
        <w:rPr>
          <w:lang w:val="en-GB"/>
        </w:rPr>
      </w:pPr>
      <w:r w:rsidRPr="006C1221">
        <w:rPr>
          <w:lang w:val="en-GB"/>
        </w:rPr>
        <w:t>Expected impacts to protected species and conservation objectives within the Natura 2000 area crossed, with reference to the differences</w:t>
      </w:r>
      <w:r>
        <w:rPr>
          <w:lang w:val="en-GB"/>
        </w:rPr>
        <w:t xml:space="preserve"> (if any)</w:t>
      </w:r>
    </w:p>
    <w:p w:rsidR="003E1BD9" w:rsidRDefault="003E1BD9" w:rsidP="00C17B61">
      <w:pPr>
        <w:pStyle w:val="CommentText"/>
        <w:numPr>
          <w:ilvl w:val="0"/>
          <w:numId w:val="39"/>
        </w:numPr>
        <w:spacing w:before="120" w:after="120" w:line="240" w:lineRule="auto"/>
        <w:ind w:left="993" w:hanging="284"/>
        <w:rPr>
          <w:lang w:val="en-GB"/>
        </w:rPr>
      </w:pPr>
      <w:r w:rsidRPr="009D5230">
        <w:rPr>
          <w:lang w:val="en-GB"/>
        </w:rPr>
        <w:t>Extent of population exposed to high/higher noise levels and extent of mitigation measures</w:t>
      </w:r>
    </w:p>
    <w:p w:rsidR="003E1BD9" w:rsidRPr="009D5230" w:rsidRDefault="003E1BD9" w:rsidP="00C17B61">
      <w:pPr>
        <w:pStyle w:val="CommentText"/>
        <w:numPr>
          <w:ilvl w:val="0"/>
          <w:numId w:val="39"/>
        </w:numPr>
        <w:spacing w:before="120" w:after="120" w:line="240" w:lineRule="auto"/>
        <w:ind w:left="993" w:hanging="284"/>
        <w:rPr>
          <w:lang w:val="en-GB"/>
        </w:rPr>
      </w:pPr>
      <w:r w:rsidRPr="009D5230">
        <w:rPr>
          <w:lang w:val="en-GB"/>
        </w:rPr>
        <w:t xml:space="preserve">Land use impacts and land uptake </w:t>
      </w:r>
    </w:p>
    <w:p w:rsidR="003E1BD9" w:rsidRDefault="003E1BD9" w:rsidP="00C17B61">
      <w:pPr>
        <w:pStyle w:val="CommentText"/>
        <w:numPr>
          <w:ilvl w:val="0"/>
          <w:numId w:val="39"/>
        </w:numPr>
        <w:spacing w:before="120" w:after="120" w:line="240" w:lineRule="auto"/>
        <w:ind w:left="993" w:hanging="284"/>
      </w:pPr>
      <w:r w:rsidRPr="006C1221">
        <w:rPr>
          <w:lang w:val="en-GB"/>
        </w:rPr>
        <w:t xml:space="preserve">Land and habitat fragmentation </w:t>
      </w:r>
    </w:p>
    <w:p w:rsidR="003E1BD9" w:rsidRDefault="003E1BD9" w:rsidP="00A30508">
      <w:pPr>
        <w:spacing w:before="120" w:after="120"/>
        <w:ind w:left="567"/>
        <w:jc w:val="both"/>
        <w:rPr>
          <w:rFonts w:ascii="Arial" w:hAnsi="Arial"/>
          <w:i/>
          <w:color w:val="0F243E" w:themeColor="text2" w:themeShade="80"/>
        </w:rPr>
      </w:pPr>
      <w:r w:rsidRPr="00EA7F78">
        <w:rPr>
          <w:rFonts w:ascii="Arial" w:hAnsi="Arial"/>
          <w:i/>
          <w:color w:val="0F243E" w:themeColor="text2" w:themeShade="80"/>
        </w:rPr>
        <w:t>J</w:t>
      </w:r>
      <w:r>
        <w:rPr>
          <w:rFonts w:ascii="Arial" w:hAnsi="Arial"/>
          <w:i/>
          <w:color w:val="0F243E" w:themeColor="text2" w:themeShade="80"/>
        </w:rPr>
        <w:t>ASPERS recommendation 2:</w:t>
      </w:r>
      <w:r w:rsidRPr="00A30508">
        <w:rPr>
          <w:rFonts w:ascii="Arial" w:hAnsi="Arial"/>
          <w:i/>
          <w:color w:val="0F243E" w:themeColor="text2" w:themeShade="80"/>
        </w:rPr>
        <w:t xml:space="preserve"> Climate Change resilience issues should be considered within the Feasibility Study. Such as: vulnerabilities and risks associated with the development covering all areas of feasibility: project inputs (availability and quality), project location and site, financial, economic, operations and management, legal, environmental and social. The necessary alternatives (adaptation measures) should be identified in order to manage climate risks to acceptable levels.</w:t>
      </w:r>
    </w:p>
    <w:p w:rsidR="0058479A" w:rsidRPr="00A30508" w:rsidRDefault="0058479A" w:rsidP="00A30508">
      <w:pPr>
        <w:spacing w:before="120" w:after="120"/>
        <w:ind w:left="567"/>
        <w:jc w:val="both"/>
        <w:rPr>
          <w:rFonts w:ascii="Arial" w:hAnsi="Arial"/>
          <w:i/>
          <w:color w:val="0F243E" w:themeColor="text2" w:themeShade="80"/>
        </w:rPr>
      </w:pPr>
    </w:p>
    <w:p w:rsidR="00CD416F" w:rsidRPr="00CB6365" w:rsidRDefault="00A97034" w:rsidP="00CB6365">
      <w:pPr>
        <w:pStyle w:val="ListParagraph"/>
        <w:numPr>
          <w:ilvl w:val="0"/>
          <w:numId w:val="15"/>
        </w:numPr>
        <w:spacing w:before="120" w:after="120"/>
        <w:ind w:left="567" w:hanging="425"/>
        <w:contextualSpacing w:val="0"/>
        <w:jc w:val="both"/>
        <w:rPr>
          <w:rFonts w:ascii="Arial" w:hAnsi="Arial"/>
          <w:b/>
        </w:rPr>
      </w:pPr>
      <w:r>
        <w:rPr>
          <w:rFonts w:ascii="Arial" w:hAnsi="Arial"/>
          <w:b/>
        </w:rPr>
        <w:t>Risk analysis</w:t>
      </w:r>
    </w:p>
    <w:p w:rsidR="00CD416F" w:rsidRDefault="00020AB0" w:rsidP="00C17B61">
      <w:pPr>
        <w:spacing w:before="120" w:after="120"/>
        <w:ind w:left="567"/>
        <w:jc w:val="both"/>
        <w:rPr>
          <w:rFonts w:ascii="Arial" w:hAnsi="Arial"/>
        </w:rPr>
      </w:pPr>
      <w:r w:rsidRPr="00EA7F78">
        <w:rPr>
          <w:rFonts w:ascii="Arial" w:hAnsi="Arial"/>
        </w:rPr>
        <w:t xml:space="preserve">In a major project of this nature there are a number of potential risks for success (e.g. planning risk, demand development risk including general growth and project generated rail demand, </w:t>
      </w:r>
      <w:r w:rsidR="0004633D">
        <w:rPr>
          <w:rFonts w:ascii="Arial" w:hAnsi="Arial"/>
        </w:rPr>
        <w:t xml:space="preserve">rolling stock risk, </w:t>
      </w:r>
      <w:r w:rsidRPr="00EA7F78">
        <w:rPr>
          <w:rFonts w:ascii="Arial" w:hAnsi="Arial"/>
        </w:rPr>
        <w:t xml:space="preserve">cost risk, environmental risk) that need to be considered. </w:t>
      </w:r>
    </w:p>
    <w:p w:rsidR="00276D8D" w:rsidRPr="00EA7F78" w:rsidRDefault="00276D8D" w:rsidP="00C17B61">
      <w:pPr>
        <w:ind w:left="567"/>
        <w:jc w:val="both"/>
        <w:rPr>
          <w:rFonts w:ascii="Arial" w:hAnsi="Arial" w:cs="Arial"/>
        </w:rPr>
      </w:pPr>
      <w:r>
        <w:rPr>
          <w:rFonts w:ascii="Arial" w:hAnsi="Arial" w:cs="Arial"/>
        </w:rPr>
        <w:t xml:space="preserve">There are </w:t>
      </w:r>
      <w:r w:rsidR="009F1D22">
        <w:rPr>
          <w:rFonts w:ascii="Arial" w:hAnsi="Arial" w:cs="Arial"/>
        </w:rPr>
        <w:t xml:space="preserve">also </w:t>
      </w:r>
      <w:r>
        <w:rPr>
          <w:rFonts w:ascii="Arial" w:hAnsi="Arial" w:cs="Arial"/>
        </w:rPr>
        <w:t xml:space="preserve">a number of key </w:t>
      </w:r>
      <w:r w:rsidR="00DD26E3">
        <w:rPr>
          <w:rFonts w:ascii="Arial" w:hAnsi="Arial" w:cs="Arial"/>
        </w:rPr>
        <w:t>related infrastructure dependency risks</w:t>
      </w:r>
      <w:r w:rsidRPr="00EA7F78">
        <w:rPr>
          <w:rFonts w:ascii="Arial" w:hAnsi="Arial" w:cs="Arial"/>
        </w:rPr>
        <w:t xml:space="preserve"> </w:t>
      </w:r>
      <w:r>
        <w:rPr>
          <w:rFonts w:ascii="Arial" w:hAnsi="Arial" w:cs="Arial"/>
        </w:rPr>
        <w:t>which need to be considered</w:t>
      </w:r>
      <w:r w:rsidR="00DD26E3">
        <w:rPr>
          <w:rFonts w:ascii="Arial" w:hAnsi="Arial" w:cs="Arial"/>
        </w:rPr>
        <w:t xml:space="preserve"> such as</w:t>
      </w:r>
      <w:r w:rsidRPr="00EA7F78">
        <w:rPr>
          <w:rFonts w:ascii="Arial" w:hAnsi="Arial" w:cs="Arial"/>
        </w:rPr>
        <w:t>:</w:t>
      </w:r>
    </w:p>
    <w:p w:rsidR="00276D8D" w:rsidRPr="00EA7F78" w:rsidRDefault="00276D8D" w:rsidP="00C022A5">
      <w:pPr>
        <w:pStyle w:val="ListParagraph"/>
        <w:numPr>
          <w:ilvl w:val="0"/>
          <w:numId w:val="30"/>
        </w:numPr>
        <w:spacing w:before="120"/>
        <w:ind w:left="993" w:hanging="284"/>
        <w:jc w:val="both"/>
        <w:rPr>
          <w:rFonts w:ascii="Arial" w:hAnsi="Arial" w:cs="Arial"/>
        </w:rPr>
      </w:pPr>
      <w:r>
        <w:rPr>
          <w:rFonts w:ascii="Arial" w:hAnsi="Arial" w:cs="Arial"/>
        </w:rPr>
        <w:t>Related (as yet unproven c</w:t>
      </w:r>
      <w:r w:rsidRPr="00EA7F78">
        <w:rPr>
          <w:rFonts w:ascii="Arial" w:hAnsi="Arial" w:cs="Arial"/>
        </w:rPr>
        <w:t>oncept</w:t>
      </w:r>
      <w:r>
        <w:rPr>
          <w:rFonts w:ascii="Arial" w:hAnsi="Arial" w:cs="Arial"/>
        </w:rPr>
        <w:t>)</w:t>
      </w:r>
      <w:r w:rsidRPr="00EA7F78">
        <w:rPr>
          <w:rFonts w:ascii="Arial" w:hAnsi="Arial" w:cs="Arial"/>
        </w:rPr>
        <w:t xml:space="preserve"> of HS lines Brno-Prague and Brno-</w:t>
      </w:r>
      <w:r w:rsidR="00C022A5">
        <w:rPr>
          <w:rFonts w:ascii="Arial" w:hAnsi="Arial" w:cs="Arial"/>
        </w:rPr>
        <w:t>Ostrava</w:t>
      </w:r>
      <w:r w:rsidRPr="00EA7F78">
        <w:rPr>
          <w:rFonts w:ascii="Arial" w:hAnsi="Arial" w:cs="Arial"/>
        </w:rPr>
        <w:t xml:space="preserve"> </w:t>
      </w:r>
    </w:p>
    <w:p w:rsidR="00276D8D" w:rsidRDefault="00276D8D" w:rsidP="00C17B61">
      <w:pPr>
        <w:pStyle w:val="ListParagraph"/>
        <w:numPr>
          <w:ilvl w:val="0"/>
          <w:numId w:val="30"/>
        </w:numPr>
        <w:ind w:left="993" w:hanging="284"/>
        <w:jc w:val="both"/>
        <w:rPr>
          <w:rFonts w:ascii="Arial" w:hAnsi="Arial" w:cs="Arial"/>
        </w:rPr>
      </w:pPr>
      <w:r w:rsidRPr="0002398D">
        <w:rPr>
          <w:rFonts w:ascii="Arial" w:hAnsi="Arial" w:cs="Arial"/>
        </w:rPr>
        <w:t xml:space="preserve">Link to concept of </w:t>
      </w:r>
      <w:r>
        <w:rPr>
          <w:rFonts w:ascii="Arial" w:hAnsi="Arial" w:cs="Arial"/>
        </w:rPr>
        <w:t xml:space="preserve">upgrading of </w:t>
      </w:r>
      <w:r w:rsidRPr="0002398D">
        <w:rPr>
          <w:rFonts w:ascii="Arial" w:hAnsi="Arial" w:cs="Arial"/>
        </w:rPr>
        <w:t>Brno node (not yet stabilised)</w:t>
      </w:r>
    </w:p>
    <w:p w:rsidR="00276D8D" w:rsidRPr="00EA7F78" w:rsidRDefault="00276D8D" w:rsidP="00C17B61">
      <w:pPr>
        <w:pStyle w:val="ListParagraph"/>
        <w:numPr>
          <w:ilvl w:val="0"/>
          <w:numId w:val="30"/>
        </w:numPr>
        <w:ind w:left="993" w:hanging="284"/>
        <w:jc w:val="both"/>
        <w:rPr>
          <w:rFonts w:ascii="Arial" w:hAnsi="Arial" w:cs="Arial"/>
        </w:rPr>
      </w:pPr>
      <w:r w:rsidRPr="00EA7F78">
        <w:rPr>
          <w:rFonts w:ascii="Arial" w:hAnsi="Arial" w:cs="Arial"/>
        </w:rPr>
        <w:t xml:space="preserve">Relationship to planned developments of the competing road network </w:t>
      </w:r>
    </w:p>
    <w:p w:rsidR="00CD416F" w:rsidRPr="00EA7F78" w:rsidRDefault="00020AB0" w:rsidP="00C17B61">
      <w:pPr>
        <w:spacing w:before="120" w:after="120"/>
        <w:ind w:left="567"/>
        <w:jc w:val="both"/>
        <w:rPr>
          <w:rFonts w:ascii="Arial" w:hAnsi="Arial"/>
        </w:rPr>
      </w:pPr>
      <w:r w:rsidRPr="00EA7F78">
        <w:rPr>
          <w:rFonts w:ascii="Arial" w:hAnsi="Arial"/>
        </w:rPr>
        <w:t>The sensitivity analysis which is carried out</w:t>
      </w:r>
      <w:r w:rsidR="00EA05DB">
        <w:rPr>
          <w:rFonts w:ascii="Arial" w:hAnsi="Arial"/>
        </w:rPr>
        <w:t xml:space="preserve"> in the study</w:t>
      </w:r>
      <w:r w:rsidRPr="00EA7F78">
        <w:rPr>
          <w:rFonts w:ascii="Arial" w:hAnsi="Arial"/>
        </w:rPr>
        <w:t xml:space="preserve"> is quantitative and does not address the potential scale and likelihood of </w:t>
      </w:r>
      <w:r w:rsidR="009F1D22">
        <w:rPr>
          <w:rFonts w:ascii="Arial" w:hAnsi="Arial"/>
        </w:rPr>
        <w:t xml:space="preserve">such </w:t>
      </w:r>
      <w:r w:rsidRPr="00EA7F78">
        <w:rPr>
          <w:rFonts w:ascii="Arial" w:hAnsi="Arial"/>
        </w:rPr>
        <w:t>risk</w:t>
      </w:r>
      <w:r w:rsidR="00EA05DB">
        <w:rPr>
          <w:rFonts w:ascii="Arial" w:hAnsi="Arial"/>
        </w:rPr>
        <w:t>s</w:t>
      </w:r>
      <w:r w:rsidRPr="00EA7F78">
        <w:rPr>
          <w:rFonts w:ascii="Arial" w:hAnsi="Arial"/>
        </w:rPr>
        <w:t xml:space="preserve"> or deal with risk mitigation.</w:t>
      </w:r>
    </w:p>
    <w:p w:rsidR="00CD416F" w:rsidRDefault="00020AB0" w:rsidP="00C17B61">
      <w:pPr>
        <w:spacing w:before="120" w:after="120"/>
        <w:ind w:left="567"/>
        <w:jc w:val="both"/>
        <w:rPr>
          <w:rFonts w:ascii="Arial" w:hAnsi="Arial"/>
          <w:i/>
          <w:color w:val="0F243E" w:themeColor="text2" w:themeShade="80"/>
        </w:rPr>
      </w:pPr>
      <w:r w:rsidRPr="00EA7F78">
        <w:rPr>
          <w:rFonts w:ascii="Arial" w:hAnsi="Arial"/>
          <w:i/>
          <w:color w:val="0F243E" w:themeColor="text2" w:themeShade="80"/>
        </w:rPr>
        <w:t>JASPERS recommends that both quantitative risk analy</w:t>
      </w:r>
      <w:r w:rsidR="00EA05DB">
        <w:rPr>
          <w:rFonts w:ascii="Arial" w:hAnsi="Arial"/>
          <w:i/>
          <w:color w:val="0F243E" w:themeColor="text2" w:themeShade="80"/>
        </w:rPr>
        <w:t>s</w:t>
      </w:r>
      <w:r w:rsidRPr="00EA7F78">
        <w:rPr>
          <w:rFonts w:ascii="Arial" w:hAnsi="Arial"/>
          <w:i/>
          <w:color w:val="0F243E" w:themeColor="text2" w:themeShade="80"/>
        </w:rPr>
        <w:t xml:space="preserve">is (for inclusion in the CBA) and qualitative risk analysis </w:t>
      </w:r>
      <w:r w:rsidR="00C022A5">
        <w:rPr>
          <w:rFonts w:ascii="Arial" w:hAnsi="Arial"/>
          <w:i/>
          <w:color w:val="0F243E" w:themeColor="text2" w:themeShade="80"/>
        </w:rPr>
        <w:t>are</w:t>
      </w:r>
      <w:r w:rsidRPr="00EA7F78">
        <w:rPr>
          <w:rFonts w:ascii="Arial" w:hAnsi="Arial"/>
          <w:i/>
          <w:color w:val="0F243E" w:themeColor="text2" w:themeShade="80"/>
        </w:rPr>
        <w:t xml:space="preserve"> carried out for the short-listed options (in line with recommended best practice)</w:t>
      </w:r>
      <w:r w:rsidR="00DD26E3">
        <w:rPr>
          <w:rFonts w:ascii="Arial" w:hAnsi="Arial"/>
          <w:i/>
          <w:color w:val="0F243E" w:themeColor="text2" w:themeShade="80"/>
        </w:rPr>
        <w:t xml:space="preserve"> including proposals for risk mitigation</w:t>
      </w:r>
      <w:r w:rsidRPr="00EA7F78">
        <w:rPr>
          <w:rFonts w:ascii="Arial" w:hAnsi="Arial"/>
          <w:i/>
          <w:color w:val="0F243E" w:themeColor="text2" w:themeShade="80"/>
        </w:rPr>
        <w:t>. The risk analysis carried out can be used in the economic analysis, the DETR analysis and final recommendations.</w:t>
      </w:r>
      <w:r w:rsidR="0004633D">
        <w:rPr>
          <w:rFonts w:ascii="Arial" w:hAnsi="Arial"/>
          <w:i/>
          <w:color w:val="0F243E" w:themeColor="text2" w:themeShade="80"/>
        </w:rPr>
        <w:t xml:space="preserve"> </w:t>
      </w:r>
    </w:p>
    <w:p w:rsidR="002539C8" w:rsidRPr="00EA7F78" w:rsidRDefault="002539C8" w:rsidP="00C17B61">
      <w:pPr>
        <w:spacing w:before="120" w:after="120"/>
        <w:ind w:left="567"/>
        <w:jc w:val="both"/>
        <w:rPr>
          <w:rFonts w:ascii="Arial" w:hAnsi="Arial"/>
          <w:i/>
          <w:color w:val="0F243E" w:themeColor="text2" w:themeShade="80"/>
        </w:rPr>
      </w:pPr>
    </w:p>
    <w:p w:rsidR="007C665E" w:rsidRDefault="007C665E" w:rsidP="00CB6365">
      <w:pPr>
        <w:pStyle w:val="ListParagraph"/>
        <w:numPr>
          <w:ilvl w:val="0"/>
          <w:numId w:val="15"/>
        </w:numPr>
        <w:spacing w:before="120" w:after="120"/>
        <w:ind w:left="567" w:hanging="425"/>
        <w:contextualSpacing w:val="0"/>
        <w:jc w:val="both"/>
        <w:rPr>
          <w:rFonts w:ascii="Arial" w:hAnsi="Arial"/>
          <w:b/>
        </w:rPr>
      </w:pPr>
      <w:r>
        <w:rPr>
          <w:rFonts w:ascii="Arial" w:hAnsi="Arial"/>
          <w:b/>
        </w:rPr>
        <w:t>Assumptions of building high speed lines Praha-Brno and Brno-Ostrava in 2041</w:t>
      </w:r>
    </w:p>
    <w:p w:rsidR="00CD416F" w:rsidRPr="00EA7F78" w:rsidRDefault="00020AB0" w:rsidP="00C17B61">
      <w:pPr>
        <w:spacing w:before="120" w:after="120"/>
        <w:ind w:left="567"/>
        <w:jc w:val="both"/>
        <w:rPr>
          <w:rFonts w:ascii="Arial" w:hAnsi="Arial"/>
        </w:rPr>
      </w:pPr>
      <w:r w:rsidRPr="00EA7F78">
        <w:rPr>
          <w:rFonts w:ascii="Arial" w:hAnsi="Arial"/>
        </w:rPr>
        <w:t>The assumption of building these high speed lines is made for all options</w:t>
      </w:r>
      <w:r w:rsidR="009F1D22">
        <w:rPr>
          <w:rFonts w:ascii="Arial" w:hAnsi="Arial"/>
        </w:rPr>
        <w:t xml:space="preserve"> in the transport model</w:t>
      </w:r>
      <w:r w:rsidRPr="00EA7F78">
        <w:rPr>
          <w:rFonts w:ascii="Arial" w:hAnsi="Arial"/>
        </w:rPr>
        <w:t xml:space="preserve"> only 15 years after the Brno-Přerov line comes into operation and impacts the overall demand and benefits of this project. Neither of these lines yet </w:t>
      </w:r>
      <w:r w:rsidR="00C022A5" w:rsidRPr="00EA7F78">
        <w:rPr>
          <w:rFonts w:ascii="Arial" w:hAnsi="Arial"/>
        </w:rPr>
        <w:t>has</w:t>
      </w:r>
      <w:r w:rsidRPr="00EA7F78">
        <w:rPr>
          <w:rFonts w:ascii="Arial" w:hAnsi="Arial"/>
        </w:rPr>
        <w:t xml:space="preserve"> a positive decision to go ahead based on a sound (pre</w:t>
      </w:r>
      <w:r w:rsidR="000C4748">
        <w:rPr>
          <w:rFonts w:ascii="Arial" w:hAnsi="Arial"/>
        </w:rPr>
        <w:t>-</w:t>
      </w:r>
      <w:proofErr w:type="gramStart"/>
      <w:r w:rsidRPr="00EA7F78">
        <w:rPr>
          <w:rFonts w:ascii="Arial" w:hAnsi="Arial"/>
        </w:rPr>
        <w:t>)feasibility</w:t>
      </w:r>
      <w:proofErr w:type="gramEnd"/>
      <w:r w:rsidRPr="00EA7F78">
        <w:rPr>
          <w:rFonts w:ascii="Arial" w:hAnsi="Arial"/>
        </w:rPr>
        <w:t xml:space="preserve"> study and the design of the Brno-Ostrava line may be related to the design of Brno-Přerov. </w:t>
      </w:r>
    </w:p>
    <w:p w:rsidR="00A52F6A" w:rsidRDefault="00A52F6A" w:rsidP="00A52F6A">
      <w:pPr>
        <w:spacing w:before="120" w:after="120"/>
        <w:ind w:left="567"/>
        <w:jc w:val="both"/>
        <w:rPr>
          <w:rFonts w:ascii="Arial" w:hAnsi="Arial"/>
        </w:rPr>
      </w:pPr>
      <w:r>
        <w:rPr>
          <w:rFonts w:ascii="Arial" w:hAnsi="Arial"/>
        </w:rPr>
        <w:t>B</w:t>
      </w:r>
      <w:r w:rsidRPr="00EA7F78">
        <w:rPr>
          <w:rFonts w:ascii="Arial" w:hAnsi="Arial"/>
        </w:rPr>
        <w:t xml:space="preserve">uilding a high speed line on the </w:t>
      </w:r>
      <w:r>
        <w:rPr>
          <w:rFonts w:ascii="Arial" w:hAnsi="Arial"/>
        </w:rPr>
        <w:t xml:space="preserve">short </w:t>
      </w:r>
      <w:r w:rsidRPr="00EA7F78">
        <w:rPr>
          <w:rFonts w:ascii="Arial" w:hAnsi="Arial"/>
        </w:rPr>
        <w:t xml:space="preserve">section Brno-Přerov </w:t>
      </w:r>
      <w:r>
        <w:rPr>
          <w:rFonts w:ascii="Arial" w:hAnsi="Arial"/>
        </w:rPr>
        <w:t>would be a fragmentary measure without embedment into a national and transnational HSL concept.</w:t>
      </w:r>
      <w:r w:rsidRPr="00CD416F">
        <w:t xml:space="preserve"> </w:t>
      </w:r>
      <w:r w:rsidRPr="00CD416F">
        <w:rPr>
          <w:rFonts w:ascii="Arial" w:hAnsi="Arial"/>
        </w:rPr>
        <w:t>In addition, a new HSL in parallel to the upgraded 200 kph conventional line might represent a heavy redundancy of capacity</w:t>
      </w:r>
      <w:r>
        <w:rPr>
          <w:rFonts w:ascii="Arial" w:hAnsi="Arial"/>
        </w:rPr>
        <w:t xml:space="preserve"> generating insufficient extra benefit/</w:t>
      </w:r>
      <w:r w:rsidRPr="00EA7F78">
        <w:rPr>
          <w:rFonts w:ascii="Arial" w:hAnsi="Arial"/>
        </w:rPr>
        <w:t>demand.</w:t>
      </w:r>
    </w:p>
    <w:p w:rsidR="00A52F6A" w:rsidRDefault="00A52F6A" w:rsidP="00A52F6A">
      <w:pPr>
        <w:spacing w:before="120" w:after="120"/>
        <w:ind w:left="567"/>
        <w:jc w:val="both"/>
        <w:rPr>
          <w:rFonts w:ascii="Arial" w:hAnsi="Arial"/>
          <w:i/>
          <w:color w:val="0F243E" w:themeColor="text2" w:themeShade="80"/>
        </w:rPr>
      </w:pPr>
      <w:r>
        <w:rPr>
          <w:rFonts w:ascii="Arial" w:hAnsi="Arial"/>
        </w:rPr>
        <w:t xml:space="preserve">Moreover, the technical description explains that all variants are compliant with future high-speed development. This technical compliance needs extra investment cost now, while its benefits will be realised later once (if) high speed operation can start. It should be possible to identify in each project variant what will </w:t>
      </w:r>
      <w:proofErr w:type="gramStart"/>
      <w:r>
        <w:rPr>
          <w:rFonts w:ascii="Arial" w:hAnsi="Arial"/>
        </w:rPr>
        <w:t>be its investment cost</w:t>
      </w:r>
      <w:proofErr w:type="gramEnd"/>
      <w:r>
        <w:rPr>
          <w:rFonts w:ascii="Arial" w:hAnsi="Arial"/>
        </w:rPr>
        <w:t xml:space="preserve"> with and without compatibility of high speed development (also including e.g. cost for construction of a maximum speed higher than 160 km/h). </w:t>
      </w:r>
    </w:p>
    <w:p w:rsidR="00CD416F" w:rsidRPr="00EA7F78" w:rsidRDefault="00020AB0" w:rsidP="00C17B61">
      <w:pPr>
        <w:spacing w:before="120" w:after="120"/>
        <w:ind w:left="567"/>
        <w:jc w:val="both"/>
        <w:rPr>
          <w:rFonts w:ascii="Arial" w:hAnsi="Arial"/>
          <w:i/>
          <w:color w:val="0F243E" w:themeColor="text2" w:themeShade="80"/>
        </w:rPr>
      </w:pPr>
      <w:r w:rsidRPr="00EA7F78">
        <w:rPr>
          <w:rFonts w:ascii="Arial" w:hAnsi="Arial"/>
          <w:i/>
          <w:color w:val="0F243E" w:themeColor="text2" w:themeShade="80"/>
        </w:rPr>
        <w:t>J</w:t>
      </w:r>
      <w:r w:rsidR="00AB5EEE">
        <w:rPr>
          <w:rFonts w:ascii="Arial" w:hAnsi="Arial"/>
          <w:i/>
          <w:color w:val="0F243E" w:themeColor="text2" w:themeShade="80"/>
        </w:rPr>
        <w:t xml:space="preserve">ASPERS recommendation 1: </w:t>
      </w:r>
      <w:r w:rsidRPr="00EA7F78">
        <w:rPr>
          <w:rFonts w:ascii="Arial" w:hAnsi="Arial"/>
          <w:i/>
          <w:color w:val="0F243E" w:themeColor="text2" w:themeShade="80"/>
        </w:rPr>
        <w:t>provide clear arguments on how the high speed line concept is expected to be implemented in the future for the different op</w:t>
      </w:r>
      <w:r w:rsidRPr="000C4748">
        <w:rPr>
          <w:rFonts w:ascii="Arial" w:hAnsi="Arial"/>
          <w:i/>
          <w:color w:val="0F243E" w:themeColor="text2" w:themeShade="80"/>
        </w:rPr>
        <w:t>tions of conventional line Brno</w:t>
      </w:r>
      <w:r w:rsidRPr="00EA7F78">
        <w:rPr>
          <w:rFonts w:ascii="Arial" w:hAnsi="Arial"/>
          <w:i/>
          <w:color w:val="0F243E" w:themeColor="text2" w:themeShade="80"/>
        </w:rPr>
        <w:t>-</w:t>
      </w:r>
      <w:proofErr w:type="spellStart"/>
      <w:r w:rsidRPr="00EA7F78">
        <w:rPr>
          <w:rFonts w:ascii="Arial" w:hAnsi="Arial"/>
          <w:i/>
          <w:color w:val="0F243E" w:themeColor="text2" w:themeShade="80"/>
        </w:rPr>
        <w:t>Pře</w:t>
      </w:r>
      <w:r w:rsidR="00045C67">
        <w:rPr>
          <w:rFonts w:ascii="Arial" w:hAnsi="Arial"/>
          <w:i/>
          <w:color w:val="0F243E" w:themeColor="text2" w:themeShade="80"/>
        </w:rPr>
        <w:t>rov</w:t>
      </w:r>
      <w:proofErr w:type="spellEnd"/>
      <w:r w:rsidR="009F1D22">
        <w:rPr>
          <w:rFonts w:ascii="Arial" w:hAnsi="Arial"/>
          <w:i/>
          <w:color w:val="0F243E" w:themeColor="text2" w:themeShade="80"/>
        </w:rPr>
        <w:t xml:space="preserve"> (o</w:t>
      </w:r>
      <w:r w:rsidR="00045C67">
        <w:rPr>
          <w:rFonts w:ascii="Arial" w:hAnsi="Arial"/>
          <w:i/>
          <w:color w:val="0F243E" w:themeColor="text2" w:themeShade="80"/>
        </w:rPr>
        <w:t>n the section Brno-</w:t>
      </w:r>
      <w:proofErr w:type="spellStart"/>
      <w:r w:rsidR="00045C67">
        <w:rPr>
          <w:rFonts w:ascii="Arial" w:hAnsi="Arial"/>
          <w:i/>
          <w:color w:val="0F243E" w:themeColor="text2" w:themeShade="80"/>
        </w:rPr>
        <w:t>Přerov</w:t>
      </w:r>
      <w:proofErr w:type="spellEnd"/>
      <w:r w:rsidR="009F1D22">
        <w:rPr>
          <w:rFonts w:ascii="Arial" w:hAnsi="Arial"/>
          <w:i/>
          <w:color w:val="0F243E" w:themeColor="text2" w:themeShade="80"/>
        </w:rPr>
        <w:t>)</w:t>
      </w:r>
      <w:r w:rsidR="00045C67">
        <w:rPr>
          <w:rFonts w:ascii="Arial" w:hAnsi="Arial"/>
          <w:i/>
          <w:color w:val="0F243E" w:themeColor="text2" w:themeShade="80"/>
        </w:rPr>
        <w:t xml:space="preserve"> as</w:t>
      </w:r>
      <w:r w:rsidRPr="00EA7F78">
        <w:rPr>
          <w:rFonts w:ascii="Arial" w:hAnsi="Arial"/>
          <w:i/>
          <w:color w:val="0F243E" w:themeColor="text2" w:themeShade="80"/>
        </w:rPr>
        <w:t xml:space="preserve"> it is perhaps not realistic to have an invariant parallel HS solution for all conventional options. The demand model m</w:t>
      </w:r>
      <w:r w:rsidR="009F1D22">
        <w:rPr>
          <w:rFonts w:ascii="Arial" w:hAnsi="Arial"/>
          <w:i/>
          <w:color w:val="0F243E" w:themeColor="text2" w:themeShade="80"/>
        </w:rPr>
        <w:t>ight</w:t>
      </w:r>
      <w:r w:rsidRPr="00EA7F78">
        <w:rPr>
          <w:rFonts w:ascii="Arial" w:hAnsi="Arial"/>
          <w:i/>
          <w:color w:val="0F243E" w:themeColor="text2" w:themeShade="80"/>
        </w:rPr>
        <w:t xml:space="preserve"> be used to support this analysis.</w:t>
      </w:r>
    </w:p>
    <w:p w:rsidR="00A50278" w:rsidRDefault="00AB5EEE" w:rsidP="00C17B61">
      <w:pPr>
        <w:spacing w:before="120" w:after="120"/>
        <w:ind w:left="567"/>
        <w:jc w:val="both"/>
        <w:rPr>
          <w:rFonts w:ascii="Arial" w:hAnsi="Arial"/>
          <w:i/>
          <w:color w:val="0F243E" w:themeColor="text2" w:themeShade="80"/>
        </w:rPr>
      </w:pPr>
      <w:r>
        <w:rPr>
          <w:rFonts w:ascii="Arial" w:hAnsi="Arial"/>
          <w:i/>
          <w:color w:val="0F243E" w:themeColor="text2" w:themeShade="80"/>
        </w:rPr>
        <w:t>JASPERS recommendation 2:</w:t>
      </w:r>
      <w:r w:rsidR="00020AB0" w:rsidRPr="00EA7F78">
        <w:rPr>
          <w:rFonts w:ascii="Arial" w:hAnsi="Arial"/>
          <w:i/>
          <w:color w:val="0F243E" w:themeColor="text2" w:themeShade="80"/>
        </w:rPr>
        <w:t xml:space="preserve"> </w:t>
      </w:r>
      <w:r w:rsidR="00A50278">
        <w:rPr>
          <w:rFonts w:ascii="Arial" w:hAnsi="Arial"/>
          <w:i/>
          <w:color w:val="0F243E" w:themeColor="text2" w:themeShade="80"/>
        </w:rPr>
        <w:t xml:space="preserve">calculate the investment cost difference with and without compliance with high speed operation, for each individual </w:t>
      </w:r>
      <w:r w:rsidR="000C4748">
        <w:rPr>
          <w:rFonts w:ascii="Arial" w:hAnsi="Arial"/>
          <w:i/>
          <w:color w:val="0F243E" w:themeColor="text2" w:themeShade="80"/>
        </w:rPr>
        <w:t>variant</w:t>
      </w:r>
      <w:r w:rsidR="00A50278">
        <w:rPr>
          <w:rFonts w:ascii="Arial" w:hAnsi="Arial"/>
          <w:i/>
          <w:color w:val="0F243E" w:themeColor="text2" w:themeShade="80"/>
        </w:rPr>
        <w:t>.</w:t>
      </w:r>
    </w:p>
    <w:p w:rsidR="00CD416F" w:rsidRPr="00EA7F78" w:rsidRDefault="00A50278" w:rsidP="00C17B61">
      <w:pPr>
        <w:spacing w:before="120" w:after="120"/>
        <w:ind w:left="567"/>
        <w:jc w:val="both"/>
        <w:rPr>
          <w:rFonts w:ascii="Arial" w:hAnsi="Arial"/>
          <w:i/>
          <w:color w:val="0F243E" w:themeColor="text2" w:themeShade="80"/>
        </w:rPr>
      </w:pPr>
      <w:r>
        <w:rPr>
          <w:rFonts w:ascii="Arial" w:hAnsi="Arial"/>
          <w:i/>
          <w:color w:val="0F243E" w:themeColor="text2" w:themeShade="80"/>
        </w:rPr>
        <w:t xml:space="preserve">JASPERS recommendation 3: </w:t>
      </w:r>
      <w:r w:rsidR="00020AB0" w:rsidRPr="00EA7F78">
        <w:rPr>
          <w:rFonts w:ascii="Arial" w:hAnsi="Arial"/>
          <w:i/>
          <w:color w:val="0F243E" w:themeColor="text2" w:themeShade="80"/>
        </w:rPr>
        <w:t xml:space="preserve">include </w:t>
      </w:r>
      <w:r w:rsidR="00CB5BCB">
        <w:rPr>
          <w:rFonts w:ascii="Arial" w:hAnsi="Arial"/>
          <w:i/>
          <w:color w:val="0F243E" w:themeColor="text2" w:themeShade="80"/>
        </w:rPr>
        <w:t xml:space="preserve">the above calculated investment cost difference and </w:t>
      </w:r>
      <w:r w:rsidR="00020AB0" w:rsidRPr="00EA7F78">
        <w:rPr>
          <w:rFonts w:ascii="Arial" w:hAnsi="Arial"/>
          <w:i/>
          <w:color w:val="0F243E" w:themeColor="text2" w:themeShade="80"/>
        </w:rPr>
        <w:t>a low</w:t>
      </w:r>
      <w:r w:rsidR="00D61098">
        <w:rPr>
          <w:rFonts w:ascii="Arial" w:hAnsi="Arial"/>
          <w:i/>
          <w:color w:val="0F243E" w:themeColor="text2" w:themeShade="80"/>
        </w:rPr>
        <w:t>/high</w:t>
      </w:r>
      <w:r w:rsidR="00020AB0" w:rsidRPr="00EA7F78">
        <w:rPr>
          <w:rFonts w:ascii="Arial" w:hAnsi="Arial"/>
          <w:i/>
          <w:color w:val="0F243E" w:themeColor="text2" w:themeShade="80"/>
        </w:rPr>
        <w:t>-end demand forecast as an input to a risk analysis</w:t>
      </w:r>
      <w:r w:rsidR="00CB5BCB">
        <w:rPr>
          <w:rFonts w:ascii="Arial" w:hAnsi="Arial"/>
          <w:i/>
          <w:color w:val="0F243E" w:themeColor="text2" w:themeShade="80"/>
        </w:rPr>
        <w:t>. Considering these two major and</w:t>
      </w:r>
      <w:r w:rsidR="009F1D22">
        <w:rPr>
          <w:rFonts w:ascii="Arial" w:hAnsi="Arial"/>
          <w:i/>
          <w:color w:val="0F243E" w:themeColor="text2" w:themeShade="80"/>
        </w:rPr>
        <w:t xml:space="preserve"> any</w:t>
      </w:r>
      <w:r w:rsidR="00CB5BCB">
        <w:rPr>
          <w:rFonts w:ascii="Arial" w:hAnsi="Arial"/>
          <w:i/>
          <w:color w:val="0F243E" w:themeColor="text2" w:themeShade="80"/>
        </w:rPr>
        <w:t xml:space="preserve"> other eventual effects, demonstrate</w:t>
      </w:r>
      <w:r w:rsidR="00020AB0" w:rsidRPr="00EA7F78">
        <w:rPr>
          <w:rFonts w:ascii="Arial" w:hAnsi="Arial"/>
          <w:i/>
          <w:color w:val="0F243E" w:themeColor="text2" w:themeShade="80"/>
        </w:rPr>
        <w:t xml:space="preserve"> the impact if the</w:t>
      </w:r>
      <w:r w:rsidR="00CB5BCB">
        <w:rPr>
          <w:rFonts w:ascii="Arial" w:hAnsi="Arial"/>
          <w:i/>
          <w:color w:val="0F243E" w:themeColor="text2" w:themeShade="80"/>
        </w:rPr>
        <w:t xml:space="preserve"> connecting</w:t>
      </w:r>
      <w:r w:rsidR="00C078CF">
        <w:rPr>
          <w:rFonts w:ascii="Arial" w:hAnsi="Arial"/>
          <w:i/>
          <w:color w:val="0F243E" w:themeColor="text2" w:themeShade="80"/>
        </w:rPr>
        <w:t xml:space="preserve"> (and depending on variant, the parallel)</w:t>
      </w:r>
      <w:r w:rsidR="00020AB0" w:rsidRPr="00EA7F78">
        <w:rPr>
          <w:rFonts w:ascii="Arial" w:hAnsi="Arial"/>
          <w:i/>
          <w:color w:val="0F243E" w:themeColor="text2" w:themeShade="80"/>
        </w:rPr>
        <w:t xml:space="preserve"> high-speed lines are not built</w:t>
      </w:r>
      <w:r w:rsidR="00C078CF">
        <w:rPr>
          <w:rFonts w:ascii="Arial" w:hAnsi="Arial"/>
          <w:i/>
          <w:color w:val="0F243E" w:themeColor="text2" w:themeShade="80"/>
        </w:rPr>
        <w:t xml:space="preserve"> and a </w:t>
      </w:r>
      <w:r w:rsidR="009F1D22">
        <w:rPr>
          <w:rFonts w:ascii="Arial" w:hAnsi="Arial"/>
          <w:i/>
          <w:color w:val="0F243E" w:themeColor="text2" w:themeShade="80"/>
        </w:rPr>
        <w:t xml:space="preserve">full </w:t>
      </w:r>
      <w:r w:rsidR="00C078CF">
        <w:rPr>
          <w:rFonts w:ascii="Arial" w:hAnsi="Arial"/>
          <w:i/>
          <w:color w:val="0F243E" w:themeColor="text2" w:themeShade="80"/>
        </w:rPr>
        <w:t xml:space="preserve">long distance high-speed service </w:t>
      </w:r>
      <w:r w:rsidR="009F1D22">
        <w:rPr>
          <w:rFonts w:ascii="Arial" w:hAnsi="Arial"/>
          <w:i/>
          <w:color w:val="0F243E" w:themeColor="text2" w:themeShade="80"/>
        </w:rPr>
        <w:t>will not</w:t>
      </w:r>
      <w:r w:rsidR="00C078CF">
        <w:rPr>
          <w:rFonts w:ascii="Arial" w:hAnsi="Arial"/>
          <w:i/>
          <w:color w:val="0F243E" w:themeColor="text2" w:themeShade="80"/>
        </w:rPr>
        <w:t xml:space="preserve"> be started</w:t>
      </w:r>
      <w:r w:rsidR="00020AB0" w:rsidRPr="00EA7F78">
        <w:rPr>
          <w:rFonts w:ascii="Arial" w:hAnsi="Arial"/>
          <w:i/>
          <w:color w:val="0F243E" w:themeColor="text2" w:themeShade="80"/>
        </w:rPr>
        <w:t>.</w:t>
      </w:r>
    </w:p>
    <w:p w:rsidR="00CD416F" w:rsidRPr="00EA7F78" w:rsidRDefault="00445816" w:rsidP="00186E7D">
      <w:pPr>
        <w:pStyle w:val="ListParagraph"/>
        <w:tabs>
          <w:tab w:val="left" w:pos="1125"/>
        </w:tabs>
        <w:jc w:val="both"/>
        <w:rPr>
          <w:rFonts w:ascii="Arial" w:hAnsi="Arial"/>
          <w:i/>
          <w:color w:val="0F243E" w:themeColor="text2" w:themeShade="80"/>
        </w:rPr>
      </w:pPr>
      <w:r>
        <w:rPr>
          <w:rFonts w:ascii="Arial" w:hAnsi="Arial"/>
          <w:i/>
          <w:color w:val="0F243E" w:themeColor="text2" w:themeShade="80"/>
        </w:rPr>
        <w:tab/>
      </w:r>
    </w:p>
    <w:p w:rsidR="00CD416F" w:rsidRPr="00CB6365" w:rsidRDefault="00EA05DB" w:rsidP="00CB6365">
      <w:pPr>
        <w:pStyle w:val="ListParagraph"/>
        <w:numPr>
          <w:ilvl w:val="0"/>
          <w:numId w:val="15"/>
        </w:numPr>
        <w:spacing w:before="120" w:after="120"/>
        <w:ind w:left="567" w:hanging="425"/>
        <w:contextualSpacing w:val="0"/>
        <w:jc w:val="both"/>
        <w:rPr>
          <w:rFonts w:ascii="Arial" w:hAnsi="Arial"/>
          <w:b/>
        </w:rPr>
      </w:pPr>
      <w:r>
        <w:rPr>
          <w:rFonts w:ascii="Arial" w:hAnsi="Arial"/>
          <w:b/>
        </w:rPr>
        <w:t>Transport d</w:t>
      </w:r>
      <w:r w:rsidR="00F624C2">
        <w:rPr>
          <w:rFonts w:ascii="Arial" w:hAnsi="Arial"/>
          <w:b/>
        </w:rPr>
        <w:t xml:space="preserve">emand </w:t>
      </w:r>
      <w:r>
        <w:rPr>
          <w:rFonts w:ascii="Arial" w:hAnsi="Arial"/>
          <w:b/>
        </w:rPr>
        <w:t xml:space="preserve">(and supply) </w:t>
      </w:r>
      <w:r w:rsidR="00F624C2">
        <w:rPr>
          <w:rFonts w:ascii="Arial" w:hAnsi="Arial"/>
          <w:b/>
        </w:rPr>
        <w:t>analysis</w:t>
      </w:r>
    </w:p>
    <w:p w:rsidR="00CD416F" w:rsidRPr="00EA7F78" w:rsidRDefault="00915F97" w:rsidP="00C17B61">
      <w:pPr>
        <w:ind w:left="567"/>
        <w:jc w:val="both"/>
        <w:rPr>
          <w:rFonts w:ascii="Arial" w:hAnsi="Arial"/>
        </w:rPr>
      </w:pPr>
      <w:r>
        <w:rPr>
          <w:rFonts w:ascii="Arial" w:hAnsi="Arial"/>
        </w:rPr>
        <w:t>The level and clarity of presented information is appreciated. However</w:t>
      </w:r>
      <w:r w:rsidR="00F624C2">
        <w:rPr>
          <w:rFonts w:ascii="Arial" w:hAnsi="Arial"/>
        </w:rPr>
        <w:t xml:space="preserve"> </w:t>
      </w:r>
      <w:r>
        <w:rPr>
          <w:rFonts w:ascii="Arial" w:hAnsi="Arial"/>
        </w:rPr>
        <w:t>for a project of this scale and scope of options, there is still significant further information and analysis that needs to be presented in our view.</w:t>
      </w:r>
    </w:p>
    <w:p w:rsidR="00B70E64" w:rsidRDefault="00B70E64" w:rsidP="00C17B61">
      <w:pPr>
        <w:ind w:left="567"/>
        <w:jc w:val="both"/>
        <w:rPr>
          <w:rFonts w:ascii="Arial" w:hAnsi="Arial"/>
          <w:i/>
        </w:rPr>
      </w:pPr>
    </w:p>
    <w:p w:rsidR="00B70E64" w:rsidRDefault="00B70E64" w:rsidP="00C17B61">
      <w:pPr>
        <w:ind w:left="567"/>
        <w:jc w:val="both"/>
        <w:rPr>
          <w:rFonts w:ascii="Arial" w:hAnsi="Arial"/>
        </w:rPr>
      </w:pPr>
      <w:r w:rsidRPr="00536C69">
        <w:rPr>
          <w:rFonts w:ascii="Arial" w:hAnsi="Arial"/>
          <w:i/>
          <w:color w:val="17365D" w:themeColor="text2" w:themeShade="BF"/>
        </w:rPr>
        <w:t>JASPERS recommend</w:t>
      </w:r>
      <w:r>
        <w:rPr>
          <w:rFonts w:ascii="Arial" w:hAnsi="Arial"/>
          <w:i/>
          <w:color w:val="17365D" w:themeColor="text2" w:themeShade="BF"/>
        </w:rPr>
        <w:t xml:space="preserve">ation 1: relevant data </w:t>
      </w:r>
      <w:r w:rsidR="00B93B8A">
        <w:rPr>
          <w:rFonts w:ascii="Arial" w:hAnsi="Arial"/>
          <w:i/>
          <w:color w:val="17365D" w:themeColor="text2" w:themeShade="BF"/>
        </w:rPr>
        <w:t xml:space="preserve">and arguments </w:t>
      </w:r>
      <w:r>
        <w:rPr>
          <w:rFonts w:ascii="Arial" w:hAnsi="Arial"/>
          <w:i/>
          <w:color w:val="17365D" w:themeColor="text2" w:themeShade="BF"/>
        </w:rPr>
        <w:t xml:space="preserve">from the demand analysis should be presented in the </w:t>
      </w:r>
      <w:r w:rsidR="00EA05DB">
        <w:rPr>
          <w:rFonts w:ascii="Arial" w:hAnsi="Arial"/>
          <w:i/>
          <w:color w:val="17365D" w:themeColor="text2" w:themeShade="BF"/>
        </w:rPr>
        <w:t xml:space="preserve">introductory </w:t>
      </w:r>
      <w:r>
        <w:rPr>
          <w:rFonts w:ascii="Arial" w:hAnsi="Arial"/>
          <w:i/>
          <w:color w:val="17365D" w:themeColor="text2" w:themeShade="BF"/>
        </w:rPr>
        <w:t>analysis</w:t>
      </w:r>
      <w:r w:rsidR="00EA05DB">
        <w:rPr>
          <w:rFonts w:ascii="Arial" w:hAnsi="Arial"/>
          <w:i/>
          <w:color w:val="17365D" w:themeColor="text2" w:themeShade="BF"/>
        </w:rPr>
        <w:t xml:space="preserve"> and </w:t>
      </w:r>
      <w:r w:rsidR="006F7FA7">
        <w:rPr>
          <w:rFonts w:ascii="Arial" w:hAnsi="Arial"/>
          <w:i/>
          <w:color w:val="17365D" w:themeColor="text2" w:themeShade="BF"/>
        </w:rPr>
        <w:t>train requirements</w:t>
      </w:r>
      <w:r w:rsidR="00EA05DB">
        <w:rPr>
          <w:rFonts w:ascii="Arial" w:hAnsi="Arial"/>
          <w:i/>
          <w:color w:val="17365D" w:themeColor="text2" w:themeShade="BF"/>
        </w:rPr>
        <w:t xml:space="preserve"> parts of the study (in particular in chapters 1 and 2) and when justifying option design</w:t>
      </w:r>
      <w:r w:rsidR="006F7FA7">
        <w:rPr>
          <w:rFonts w:ascii="Arial" w:hAnsi="Arial"/>
          <w:i/>
          <w:color w:val="17365D" w:themeColor="text2" w:themeShade="BF"/>
        </w:rPr>
        <w:t>,</w:t>
      </w:r>
      <w:r w:rsidR="00EA05DB">
        <w:rPr>
          <w:rFonts w:ascii="Arial" w:hAnsi="Arial"/>
          <w:i/>
          <w:color w:val="17365D" w:themeColor="text2" w:themeShade="BF"/>
        </w:rPr>
        <w:t xml:space="preserve"> shortlisting, decisions</w:t>
      </w:r>
      <w:r w:rsidR="006F7FA7">
        <w:rPr>
          <w:rFonts w:ascii="Arial" w:hAnsi="Arial"/>
          <w:i/>
          <w:color w:val="17365D" w:themeColor="text2" w:themeShade="BF"/>
        </w:rPr>
        <w:t xml:space="preserve"> etc.</w:t>
      </w:r>
    </w:p>
    <w:p w:rsidR="000C4748" w:rsidRDefault="000C4748">
      <w:pPr>
        <w:rPr>
          <w:rFonts w:ascii="Arial" w:hAnsi="Arial"/>
          <w:i/>
        </w:rPr>
      </w:pPr>
      <w:r>
        <w:rPr>
          <w:rFonts w:ascii="Arial" w:hAnsi="Arial"/>
          <w:i/>
        </w:rPr>
        <w:br w:type="page"/>
      </w:r>
    </w:p>
    <w:p w:rsidR="007C665E" w:rsidRDefault="007C665E" w:rsidP="00C17B61">
      <w:pPr>
        <w:ind w:left="567"/>
        <w:jc w:val="both"/>
        <w:rPr>
          <w:rFonts w:ascii="Arial" w:hAnsi="Arial"/>
          <w:i/>
        </w:rPr>
      </w:pPr>
    </w:p>
    <w:p w:rsidR="007C665E" w:rsidRPr="00EA7F78" w:rsidRDefault="00B70E64" w:rsidP="00C17B61">
      <w:pPr>
        <w:ind w:left="567"/>
        <w:jc w:val="both"/>
        <w:rPr>
          <w:rFonts w:ascii="Arial" w:hAnsi="Arial"/>
          <w:i/>
          <w:color w:val="17365D" w:themeColor="text2" w:themeShade="BF"/>
        </w:rPr>
      </w:pPr>
      <w:r>
        <w:rPr>
          <w:rFonts w:ascii="Arial" w:hAnsi="Arial"/>
          <w:i/>
          <w:color w:val="17365D" w:themeColor="text2" w:themeShade="BF"/>
        </w:rPr>
        <w:t xml:space="preserve">JASPERS recommendation 2: </w:t>
      </w:r>
      <w:r w:rsidR="00020AB0" w:rsidRPr="00EA7F78">
        <w:rPr>
          <w:rFonts w:ascii="Arial" w:hAnsi="Arial"/>
          <w:i/>
          <w:color w:val="17365D" w:themeColor="text2" w:themeShade="BF"/>
        </w:rPr>
        <w:t>the following</w:t>
      </w:r>
      <w:r w:rsidR="00B93B8A">
        <w:rPr>
          <w:rFonts w:ascii="Arial" w:hAnsi="Arial"/>
          <w:i/>
          <w:color w:val="17365D" w:themeColor="text2" w:themeShade="BF"/>
        </w:rPr>
        <w:t xml:space="preserve"> further </w:t>
      </w:r>
      <w:r w:rsidR="00020AB0" w:rsidRPr="00EA7F78">
        <w:rPr>
          <w:rFonts w:ascii="Arial" w:hAnsi="Arial"/>
          <w:i/>
          <w:color w:val="17365D" w:themeColor="text2" w:themeShade="BF"/>
        </w:rPr>
        <w:t xml:space="preserve">information should be provided in the study to enable </w:t>
      </w:r>
      <w:r w:rsidR="001661FD">
        <w:rPr>
          <w:rFonts w:ascii="Arial" w:hAnsi="Arial"/>
          <w:i/>
          <w:color w:val="17365D" w:themeColor="text2" w:themeShade="BF"/>
        </w:rPr>
        <w:t xml:space="preserve">understanding and </w:t>
      </w:r>
      <w:r w:rsidR="00020AB0" w:rsidRPr="00EA7F78">
        <w:rPr>
          <w:rFonts w:ascii="Arial" w:hAnsi="Arial"/>
          <w:i/>
          <w:color w:val="17365D" w:themeColor="text2" w:themeShade="BF"/>
        </w:rPr>
        <w:t>assessment of the</w:t>
      </w:r>
      <w:r w:rsidR="00320A7E">
        <w:rPr>
          <w:rFonts w:ascii="Arial" w:hAnsi="Arial"/>
          <w:i/>
          <w:color w:val="17365D" w:themeColor="text2" w:themeShade="BF"/>
        </w:rPr>
        <w:t xml:space="preserve"> </w:t>
      </w:r>
      <w:r w:rsidR="001661FD">
        <w:rPr>
          <w:rFonts w:ascii="Arial" w:hAnsi="Arial"/>
          <w:i/>
          <w:color w:val="17365D" w:themeColor="text2" w:themeShade="BF"/>
        </w:rPr>
        <w:t xml:space="preserve">assumptions and </w:t>
      </w:r>
      <w:r w:rsidR="00320A7E">
        <w:rPr>
          <w:rFonts w:ascii="Arial" w:hAnsi="Arial"/>
          <w:i/>
          <w:color w:val="17365D" w:themeColor="text2" w:themeShade="BF"/>
        </w:rPr>
        <w:t>project impacts</w:t>
      </w:r>
      <w:r w:rsidR="00020AB0" w:rsidRPr="00EA7F78">
        <w:rPr>
          <w:rFonts w:ascii="Arial" w:hAnsi="Arial"/>
          <w:i/>
          <w:color w:val="17365D" w:themeColor="text2" w:themeShade="BF"/>
        </w:rPr>
        <w:t xml:space="preserve"> in its various options:</w:t>
      </w:r>
    </w:p>
    <w:p w:rsidR="007C665E" w:rsidRPr="00EA7F78" w:rsidRDefault="007C665E" w:rsidP="00186E7D">
      <w:pPr>
        <w:pStyle w:val="ListParagraph"/>
        <w:spacing w:before="120" w:after="120"/>
        <w:ind w:left="1080"/>
        <w:jc w:val="both"/>
        <w:rPr>
          <w:rFonts w:ascii="Arial" w:hAnsi="Arial"/>
          <w:color w:val="17365D" w:themeColor="text2" w:themeShade="BF"/>
        </w:rPr>
      </w:pPr>
    </w:p>
    <w:p w:rsidR="00FD2862" w:rsidRPr="00EA7F78" w:rsidRDefault="00FD2862" w:rsidP="00FD2862">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Development of high and low rail traffic development scenarios related to various uncertain background assumptions (to feed into the risk analysis) as an input to risk analysis.</w:t>
      </w:r>
    </w:p>
    <w:p w:rsidR="00E711E5" w:rsidRDefault="000C4748"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Document</w:t>
      </w:r>
      <w:r w:rsidR="00445816">
        <w:rPr>
          <w:rFonts w:ascii="Arial" w:hAnsi="Arial"/>
          <w:color w:val="17365D" w:themeColor="text2" w:themeShade="BF"/>
        </w:rPr>
        <w:t xml:space="preserve"> and justify (sources)</w:t>
      </w:r>
      <w:r w:rsidR="00E711E5">
        <w:rPr>
          <w:rFonts w:ascii="Arial" w:hAnsi="Arial"/>
          <w:color w:val="17365D" w:themeColor="text2" w:themeShade="BF"/>
        </w:rPr>
        <w:t xml:space="preserve"> the assumed time development of parameters of traffic forecast in graph or tables (GDP growth, population, prices, car ownership etc.)</w:t>
      </w:r>
      <w:r>
        <w:rPr>
          <w:rFonts w:ascii="Arial" w:hAnsi="Arial"/>
          <w:color w:val="17365D" w:themeColor="text2" w:themeShade="BF"/>
        </w:rPr>
        <w:t>.</w:t>
      </w:r>
    </w:p>
    <w:p w:rsidR="00CD416F" w:rsidRPr="00EA7F78" w:rsidRDefault="000C4748"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A</w:t>
      </w:r>
      <w:r w:rsidR="00020AB0" w:rsidRPr="00EA7F78">
        <w:rPr>
          <w:rFonts w:ascii="Arial" w:hAnsi="Arial"/>
          <w:color w:val="17365D" w:themeColor="text2" w:themeShade="BF"/>
        </w:rPr>
        <w:t xml:space="preserve"> specific description of </w:t>
      </w:r>
      <w:r w:rsidR="00F624C2">
        <w:rPr>
          <w:rFonts w:ascii="Arial" w:hAnsi="Arial"/>
          <w:color w:val="17365D" w:themeColor="text2" w:themeShade="BF"/>
        </w:rPr>
        <w:t xml:space="preserve">exactly </w:t>
      </w:r>
      <w:r w:rsidR="00020AB0" w:rsidRPr="00EA7F78">
        <w:rPr>
          <w:rFonts w:ascii="Arial" w:hAnsi="Arial"/>
          <w:color w:val="17365D" w:themeColor="text2" w:themeShade="BF"/>
        </w:rPr>
        <w:t xml:space="preserve">how the national transport model has been further elaborated </w:t>
      </w:r>
      <w:r w:rsidR="00F624C2">
        <w:rPr>
          <w:rFonts w:ascii="Arial" w:hAnsi="Arial"/>
          <w:color w:val="17365D" w:themeColor="text2" w:themeShade="BF"/>
        </w:rPr>
        <w:t xml:space="preserve">(especially) </w:t>
      </w:r>
      <w:r w:rsidR="00020AB0" w:rsidRPr="00EA7F78">
        <w:rPr>
          <w:rFonts w:ascii="Arial" w:hAnsi="Arial"/>
          <w:color w:val="17365D" w:themeColor="text2" w:themeShade="BF"/>
        </w:rPr>
        <w:t>in the Brno area relevant to the corridor including</w:t>
      </w:r>
    </w:p>
    <w:p w:rsidR="00CD416F" w:rsidRPr="00EA7F78" w:rsidRDefault="00020AB0" w:rsidP="00C17B61">
      <w:pPr>
        <w:pStyle w:val="ListParagraph"/>
        <w:numPr>
          <w:ilvl w:val="1"/>
          <w:numId w:val="14"/>
        </w:numPr>
        <w:ind w:left="1418" w:hanging="284"/>
        <w:contextualSpacing w:val="0"/>
        <w:jc w:val="both"/>
        <w:rPr>
          <w:rFonts w:ascii="Arial" w:hAnsi="Arial"/>
          <w:color w:val="17365D" w:themeColor="text2" w:themeShade="BF"/>
        </w:rPr>
      </w:pPr>
      <w:r w:rsidRPr="00EA7F78">
        <w:rPr>
          <w:rFonts w:ascii="Arial" w:hAnsi="Arial"/>
          <w:color w:val="17365D" w:themeColor="text2" w:themeShade="BF"/>
        </w:rPr>
        <w:t xml:space="preserve">additional data collected/used </w:t>
      </w:r>
    </w:p>
    <w:p w:rsidR="00CD416F" w:rsidRPr="00EA7F78" w:rsidRDefault="00020AB0" w:rsidP="00C17B61">
      <w:pPr>
        <w:pStyle w:val="ListParagraph"/>
        <w:numPr>
          <w:ilvl w:val="1"/>
          <w:numId w:val="14"/>
        </w:numPr>
        <w:ind w:left="1418" w:hanging="284"/>
        <w:contextualSpacing w:val="0"/>
        <w:jc w:val="both"/>
        <w:rPr>
          <w:rFonts w:ascii="Arial" w:hAnsi="Arial"/>
          <w:color w:val="17365D" w:themeColor="text2" w:themeShade="BF"/>
        </w:rPr>
      </w:pPr>
      <w:r w:rsidRPr="00EA7F78">
        <w:rPr>
          <w:rFonts w:ascii="Arial" w:hAnsi="Arial"/>
          <w:color w:val="17365D" w:themeColor="text2" w:themeShade="BF"/>
        </w:rPr>
        <w:t>additional calibration performed</w:t>
      </w:r>
    </w:p>
    <w:p w:rsidR="00CD416F" w:rsidRPr="00EA7F78" w:rsidRDefault="00020AB0" w:rsidP="00C17B61">
      <w:pPr>
        <w:pStyle w:val="ListParagraph"/>
        <w:numPr>
          <w:ilvl w:val="1"/>
          <w:numId w:val="14"/>
        </w:numPr>
        <w:ind w:left="1418" w:hanging="284"/>
        <w:contextualSpacing w:val="0"/>
        <w:jc w:val="both"/>
        <w:rPr>
          <w:rFonts w:ascii="Arial" w:hAnsi="Arial"/>
          <w:color w:val="17365D" w:themeColor="text2" w:themeShade="BF"/>
        </w:rPr>
      </w:pPr>
      <w:r w:rsidRPr="00EA7F78">
        <w:rPr>
          <w:rFonts w:ascii="Arial" w:hAnsi="Arial"/>
          <w:color w:val="17365D" w:themeColor="text2" w:themeShade="BF"/>
        </w:rPr>
        <w:t>further network details added</w:t>
      </w:r>
      <w:r w:rsidR="00FB1A7E">
        <w:rPr>
          <w:rFonts w:ascii="Arial" w:hAnsi="Arial"/>
          <w:color w:val="17365D" w:themeColor="text2" w:themeShade="BF"/>
        </w:rPr>
        <w:t>, additional zoning</w:t>
      </w:r>
      <w:r w:rsidRPr="00EA7F78">
        <w:rPr>
          <w:rFonts w:ascii="Arial" w:hAnsi="Arial"/>
          <w:color w:val="17365D" w:themeColor="text2" w:themeShade="BF"/>
        </w:rPr>
        <w:t xml:space="preserve"> </w:t>
      </w:r>
    </w:p>
    <w:p w:rsidR="00CD416F" w:rsidRPr="00EA7F78" w:rsidRDefault="00020AB0" w:rsidP="00C17B61">
      <w:pPr>
        <w:pStyle w:val="ListParagraph"/>
        <w:numPr>
          <w:ilvl w:val="1"/>
          <w:numId w:val="14"/>
        </w:numPr>
        <w:ind w:left="1418" w:hanging="284"/>
        <w:contextualSpacing w:val="0"/>
        <w:jc w:val="both"/>
        <w:rPr>
          <w:rFonts w:ascii="Arial" w:hAnsi="Arial"/>
          <w:color w:val="17365D" w:themeColor="text2" w:themeShade="BF"/>
        </w:rPr>
      </w:pPr>
      <w:r w:rsidRPr="00EA7F78">
        <w:rPr>
          <w:rFonts w:ascii="Arial" w:hAnsi="Arial"/>
          <w:color w:val="17365D" w:themeColor="text2" w:themeShade="BF"/>
        </w:rPr>
        <w:t>scope of model used for this task (whole national model, part of it etc.)</w:t>
      </w:r>
    </w:p>
    <w:p w:rsidR="00CD416F" w:rsidRDefault="00020AB0" w:rsidP="00C17B61">
      <w:pPr>
        <w:pStyle w:val="ListParagraph"/>
        <w:numPr>
          <w:ilvl w:val="1"/>
          <w:numId w:val="14"/>
        </w:numPr>
        <w:ind w:left="1418" w:hanging="284"/>
        <w:contextualSpacing w:val="0"/>
        <w:jc w:val="both"/>
        <w:rPr>
          <w:rFonts w:ascii="Arial" w:hAnsi="Arial"/>
          <w:color w:val="17365D" w:themeColor="text2" w:themeShade="BF"/>
        </w:rPr>
      </w:pPr>
      <w:r w:rsidRPr="00EA7F78">
        <w:rPr>
          <w:rFonts w:ascii="Arial" w:hAnsi="Arial"/>
          <w:color w:val="17365D" w:themeColor="text2" w:themeShade="BF"/>
        </w:rPr>
        <w:t xml:space="preserve">modelling of peak time travel effects for cars and buses in </w:t>
      </w:r>
      <w:r w:rsidR="00F624C2">
        <w:rPr>
          <w:rFonts w:ascii="Arial" w:hAnsi="Arial"/>
          <w:color w:val="17365D" w:themeColor="text2" w:themeShade="BF"/>
        </w:rPr>
        <w:t>Brno</w:t>
      </w:r>
    </w:p>
    <w:p w:rsidR="00CD416F" w:rsidRPr="00EA7F78" w:rsidRDefault="00F624C2" w:rsidP="00C17B61">
      <w:pPr>
        <w:pStyle w:val="ListParagraph"/>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changes to the generali</w:t>
      </w:r>
      <w:r w:rsidR="000C4748">
        <w:rPr>
          <w:rFonts w:ascii="Arial" w:hAnsi="Arial"/>
          <w:color w:val="17365D" w:themeColor="text2" w:themeShade="BF"/>
        </w:rPr>
        <w:t>s</w:t>
      </w:r>
      <w:r>
        <w:rPr>
          <w:rFonts w:ascii="Arial" w:hAnsi="Arial"/>
          <w:color w:val="17365D" w:themeColor="text2" w:themeShade="BF"/>
        </w:rPr>
        <w:t>ed cost model and</w:t>
      </w:r>
      <w:r w:rsidR="006F7FA7">
        <w:rPr>
          <w:rFonts w:ascii="Arial" w:hAnsi="Arial"/>
          <w:color w:val="17365D" w:themeColor="text2" w:themeShade="BF"/>
        </w:rPr>
        <w:t xml:space="preserve"> the</w:t>
      </w:r>
      <w:r>
        <w:rPr>
          <w:rFonts w:ascii="Arial" w:hAnsi="Arial"/>
          <w:color w:val="17365D" w:themeColor="text2" w:themeShade="BF"/>
        </w:rPr>
        <w:t xml:space="preserve"> following calibration – </w:t>
      </w:r>
      <w:r w:rsidR="006F7FA7">
        <w:rPr>
          <w:rFonts w:ascii="Arial" w:hAnsi="Arial"/>
          <w:color w:val="17365D" w:themeColor="text2" w:themeShade="BF"/>
        </w:rPr>
        <w:t xml:space="preserve">e.g. </w:t>
      </w:r>
      <w:r>
        <w:rPr>
          <w:rFonts w:ascii="Arial" w:hAnsi="Arial"/>
          <w:color w:val="17365D" w:themeColor="text2" w:themeShade="BF"/>
        </w:rPr>
        <w:t>inclusion of interval impacts</w:t>
      </w:r>
    </w:p>
    <w:p w:rsidR="00CD416F" w:rsidRPr="00EA7F78" w:rsidRDefault="000C4748"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A</w:t>
      </w:r>
      <w:r w:rsidR="00020AB0" w:rsidRPr="00EA7F78">
        <w:rPr>
          <w:rFonts w:ascii="Arial" w:hAnsi="Arial"/>
          <w:color w:val="17365D" w:themeColor="text2" w:themeShade="BF"/>
        </w:rPr>
        <w:t xml:space="preserve">n explanation of how travel time and travel time </w:t>
      </w:r>
      <w:r w:rsidR="00045C67">
        <w:rPr>
          <w:rFonts w:ascii="Arial" w:hAnsi="Arial"/>
          <w:color w:val="17365D" w:themeColor="text2" w:themeShade="BF"/>
        </w:rPr>
        <w:t>changes</w:t>
      </w:r>
      <w:r w:rsidR="00020AB0" w:rsidRPr="00EA7F78">
        <w:rPr>
          <w:rFonts w:ascii="Arial" w:hAnsi="Arial"/>
          <w:color w:val="17365D" w:themeColor="text2" w:themeShade="BF"/>
        </w:rPr>
        <w:t xml:space="preserve"> </w:t>
      </w:r>
      <w:r w:rsidR="00045C67">
        <w:rPr>
          <w:rFonts w:ascii="Arial" w:hAnsi="Arial"/>
          <w:color w:val="17365D" w:themeColor="text2" w:themeShade="BF"/>
        </w:rPr>
        <w:t xml:space="preserve">for mode shifted traffic </w:t>
      </w:r>
      <w:r w:rsidR="00020AB0" w:rsidRPr="00EA7F78">
        <w:rPr>
          <w:rFonts w:ascii="Arial" w:hAnsi="Arial"/>
          <w:color w:val="17365D" w:themeColor="text2" w:themeShade="BF"/>
        </w:rPr>
        <w:t xml:space="preserve">have been calculated </w:t>
      </w:r>
      <w:r w:rsidR="00045C67">
        <w:rPr>
          <w:rFonts w:ascii="Arial" w:hAnsi="Arial"/>
          <w:color w:val="17365D" w:themeColor="text2" w:themeShade="BF"/>
        </w:rPr>
        <w:t xml:space="preserve">in </w:t>
      </w:r>
      <w:r w:rsidR="00020AB0" w:rsidRPr="00EA7F78">
        <w:rPr>
          <w:rFonts w:ascii="Arial" w:hAnsi="Arial"/>
          <w:color w:val="17365D" w:themeColor="text2" w:themeShade="BF"/>
        </w:rPr>
        <w:t xml:space="preserve">the </w:t>
      </w:r>
      <w:r w:rsidR="00045C67">
        <w:rPr>
          <w:rFonts w:ascii="Arial" w:hAnsi="Arial"/>
          <w:color w:val="17365D" w:themeColor="text2" w:themeShade="BF"/>
        </w:rPr>
        <w:t xml:space="preserve">mode shift model and the </w:t>
      </w:r>
      <w:r w:rsidR="00020AB0" w:rsidRPr="00EA7F78">
        <w:rPr>
          <w:rFonts w:ascii="Arial" w:hAnsi="Arial"/>
          <w:color w:val="17365D" w:themeColor="text2" w:themeShade="BF"/>
        </w:rPr>
        <w:t>economic analysis for the different mode</w:t>
      </w:r>
      <w:r w:rsidR="006F7FA7">
        <w:rPr>
          <w:rFonts w:ascii="Arial" w:hAnsi="Arial"/>
          <w:color w:val="17365D" w:themeColor="text2" w:themeShade="BF"/>
        </w:rPr>
        <w:t>s</w:t>
      </w:r>
      <w:r w:rsidR="00020AB0" w:rsidRPr="00EA7F78">
        <w:rPr>
          <w:rFonts w:ascii="Arial" w:hAnsi="Arial"/>
          <w:color w:val="17365D" w:themeColor="text2" w:themeShade="BF"/>
        </w:rPr>
        <w:t xml:space="preserve"> </w:t>
      </w:r>
      <w:r w:rsidR="00045C67">
        <w:rPr>
          <w:rFonts w:ascii="Arial" w:hAnsi="Arial"/>
          <w:color w:val="17365D" w:themeColor="text2" w:themeShade="BF"/>
        </w:rPr>
        <w:t>:</w:t>
      </w:r>
    </w:p>
    <w:p w:rsidR="00CD416F" w:rsidRPr="00EA7F78" w:rsidRDefault="00020AB0" w:rsidP="00C17B61">
      <w:pPr>
        <w:pStyle w:val="ListParagraph"/>
        <w:numPr>
          <w:ilvl w:val="1"/>
          <w:numId w:val="14"/>
        </w:numPr>
        <w:ind w:left="1418" w:hanging="284"/>
        <w:contextualSpacing w:val="0"/>
        <w:jc w:val="both"/>
        <w:rPr>
          <w:rFonts w:ascii="Arial" w:hAnsi="Arial"/>
          <w:color w:val="17365D" w:themeColor="text2" w:themeShade="BF"/>
        </w:rPr>
      </w:pPr>
      <w:r w:rsidRPr="00EA7F78">
        <w:rPr>
          <w:rFonts w:ascii="Arial" w:hAnsi="Arial"/>
          <w:color w:val="17365D" w:themeColor="text2" w:themeShade="BF"/>
        </w:rPr>
        <w:t xml:space="preserve">description of the </w:t>
      </w:r>
      <w:r w:rsidR="000C4748">
        <w:rPr>
          <w:rFonts w:ascii="Arial" w:hAnsi="Arial"/>
          <w:color w:val="17365D" w:themeColor="text2" w:themeShade="BF"/>
        </w:rPr>
        <w:t>(perceived</w:t>
      </w:r>
      <w:r w:rsidR="006F7FA7">
        <w:rPr>
          <w:rFonts w:ascii="Arial" w:hAnsi="Arial"/>
          <w:color w:val="17365D" w:themeColor="text2" w:themeShade="BF"/>
        </w:rPr>
        <w:t>?) travel time</w:t>
      </w:r>
      <w:r w:rsidRPr="00EA7F78">
        <w:rPr>
          <w:rFonts w:ascii="Arial" w:hAnsi="Arial"/>
          <w:color w:val="17365D" w:themeColor="text2" w:themeShade="BF"/>
        </w:rPr>
        <w:t xml:space="preserve"> model </w:t>
      </w:r>
      <w:r w:rsidR="00F624C2">
        <w:rPr>
          <w:rFonts w:ascii="Arial" w:hAnsi="Arial"/>
          <w:color w:val="17365D" w:themeColor="text2" w:themeShade="BF"/>
        </w:rPr>
        <w:t>used</w:t>
      </w:r>
      <w:r w:rsidRPr="00EA7F78">
        <w:rPr>
          <w:rFonts w:ascii="Arial" w:hAnsi="Arial"/>
          <w:color w:val="17365D" w:themeColor="text2" w:themeShade="BF"/>
        </w:rPr>
        <w:t xml:space="preserve"> </w:t>
      </w:r>
    </w:p>
    <w:p w:rsidR="00CD416F" w:rsidRPr="00EA7F78" w:rsidRDefault="00020AB0" w:rsidP="00C17B61">
      <w:pPr>
        <w:pStyle w:val="ListParagraph"/>
        <w:numPr>
          <w:ilvl w:val="1"/>
          <w:numId w:val="14"/>
        </w:numPr>
        <w:ind w:left="1418" w:hanging="284"/>
        <w:contextualSpacing w:val="0"/>
        <w:jc w:val="both"/>
        <w:rPr>
          <w:rFonts w:ascii="Arial" w:hAnsi="Arial"/>
          <w:color w:val="17365D" w:themeColor="text2" w:themeShade="BF"/>
        </w:rPr>
      </w:pPr>
      <w:proofErr w:type="gramStart"/>
      <w:r w:rsidRPr="00EA7F78">
        <w:rPr>
          <w:rFonts w:ascii="Arial" w:hAnsi="Arial"/>
          <w:color w:val="17365D" w:themeColor="text2" w:themeShade="BF"/>
        </w:rPr>
        <w:t>based</w:t>
      </w:r>
      <w:proofErr w:type="gramEnd"/>
      <w:r w:rsidRPr="00EA7F78">
        <w:rPr>
          <w:rFonts w:ascii="Arial" w:hAnsi="Arial"/>
          <w:color w:val="17365D" w:themeColor="text2" w:themeShade="BF"/>
        </w:rPr>
        <w:t xml:space="preserve"> on model </w:t>
      </w:r>
      <w:r w:rsidR="00F624C2">
        <w:rPr>
          <w:rFonts w:ascii="Arial" w:hAnsi="Arial"/>
          <w:color w:val="17365D" w:themeColor="text2" w:themeShade="BF"/>
        </w:rPr>
        <w:t xml:space="preserve">O-D </w:t>
      </w:r>
      <w:r w:rsidRPr="00EA7F78">
        <w:rPr>
          <w:rFonts w:ascii="Arial" w:hAnsi="Arial"/>
          <w:color w:val="17365D" w:themeColor="text2" w:themeShade="BF"/>
        </w:rPr>
        <w:t>outputs, separate non-model estimates for car travel times etc</w:t>
      </w:r>
      <w:r w:rsidR="000C4748">
        <w:rPr>
          <w:rFonts w:ascii="Arial" w:hAnsi="Arial"/>
          <w:color w:val="17365D" w:themeColor="text2" w:themeShade="BF"/>
        </w:rPr>
        <w:t>.</w:t>
      </w:r>
      <w:r w:rsidRPr="00EA7F78">
        <w:rPr>
          <w:rFonts w:ascii="Arial" w:hAnsi="Arial"/>
          <w:color w:val="17365D" w:themeColor="text2" w:themeShade="BF"/>
        </w:rPr>
        <w:t xml:space="preserve">? </w:t>
      </w:r>
    </w:p>
    <w:p w:rsidR="00CD416F" w:rsidRPr="00EA7F78" w:rsidRDefault="00020AB0" w:rsidP="00C17B61">
      <w:pPr>
        <w:pStyle w:val="ListParagraph"/>
        <w:numPr>
          <w:ilvl w:val="1"/>
          <w:numId w:val="14"/>
        </w:numPr>
        <w:ind w:left="1418" w:hanging="284"/>
        <w:contextualSpacing w:val="0"/>
        <w:jc w:val="both"/>
        <w:rPr>
          <w:rFonts w:ascii="Arial" w:hAnsi="Arial"/>
          <w:color w:val="17365D" w:themeColor="text2" w:themeShade="BF"/>
        </w:rPr>
      </w:pPr>
      <w:proofErr w:type="gramStart"/>
      <w:r w:rsidRPr="00EA7F78">
        <w:rPr>
          <w:rFonts w:ascii="Arial" w:hAnsi="Arial"/>
          <w:color w:val="17365D" w:themeColor="text2" w:themeShade="BF"/>
        </w:rPr>
        <w:t>inclusion</w:t>
      </w:r>
      <w:proofErr w:type="gramEnd"/>
      <w:r w:rsidRPr="00EA7F78">
        <w:rPr>
          <w:rFonts w:ascii="Arial" w:hAnsi="Arial"/>
          <w:color w:val="17365D" w:themeColor="text2" w:themeShade="BF"/>
        </w:rPr>
        <w:t xml:space="preserve"> of access time, waiting/convenience time etc</w:t>
      </w:r>
      <w:r w:rsidR="000C4748">
        <w:rPr>
          <w:rFonts w:ascii="Arial" w:hAnsi="Arial"/>
          <w:color w:val="17365D" w:themeColor="text2" w:themeShade="BF"/>
        </w:rPr>
        <w:t>.</w:t>
      </w:r>
      <w:r w:rsidRPr="00EA7F78">
        <w:rPr>
          <w:rFonts w:ascii="Arial" w:hAnsi="Arial"/>
          <w:color w:val="17365D" w:themeColor="text2" w:themeShade="BF"/>
        </w:rPr>
        <w:t xml:space="preserve">? </w:t>
      </w:r>
    </w:p>
    <w:p w:rsidR="00CD416F" w:rsidRPr="00EA7F78" w:rsidRDefault="00020AB0" w:rsidP="00C17B61">
      <w:pPr>
        <w:pStyle w:val="ListParagraph"/>
        <w:numPr>
          <w:ilvl w:val="1"/>
          <w:numId w:val="14"/>
        </w:numPr>
        <w:ind w:left="1418" w:hanging="284"/>
        <w:contextualSpacing w:val="0"/>
        <w:jc w:val="both"/>
        <w:rPr>
          <w:rFonts w:ascii="Arial" w:hAnsi="Arial"/>
          <w:color w:val="17365D" w:themeColor="text2" w:themeShade="BF"/>
        </w:rPr>
      </w:pPr>
      <w:proofErr w:type="gramStart"/>
      <w:r w:rsidRPr="00EA7F78">
        <w:rPr>
          <w:rFonts w:ascii="Arial" w:hAnsi="Arial"/>
          <w:color w:val="17365D" w:themeColor="text2" w:themeShade="BF"/>
        </w:rPr>
        <w:t>inclusion</w:t>
      </w:r>
      <w:proofErr w:type="gramEnd"/>
      <w:r w:rsidRPr="00EA7F78">
        <w:rPr>
          <w:rFonts w:ascii="Arial" w:hAnsi="Arial"/>
          <w:color w:val="17365D" w:themeColor="text2" w:themeShade="BF"/>
        </w:rPr>
        <w:t xml:space="preserve"> of congestion impacts on car/bus travel time in Plze</w:t>
      </w:r>
      <w:r w:rsidR="000C4748">
        <w:rPr>
          <w:rFonts w:ascii="Arial" w:hAnsi="Arial" w:cs="Arial"/>
          <w:color w:val="17365D" w:themeColor="text2" w:themeShade="BF"/>
        </w:rPr>
        <w:t>ň</w:t>
      </w:r>
      <w:r w:rsidRPr="00EA7F78">
        <w:rPr>
          <w:rFonts w:ascii="Arial" w:hAnsi="Arial"/>
          <w:color w:val="17365D" w:themeColor="text2" w:themeShade="BF"/>
        </w:rPr>
        <w:t>?</w:t>
      </w:r>
    </w:p>
    <w:p w:rsidR="00913548" w:rsidRDefault="000C4748"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A</w:t>
      </w:r>
      <w:r w:rsidR="00913548" w:rsidRPr="00865CA4">
        <w:rPr>
          <w:rFonts w:ascii="Arial" w:hAnsi="Arial"/>
          <w:color w:val="17365D" w:themeColor="text2" w:themeShade="BF"/>
        </w:rPr>
        <w:t xml:space="preserve"> clearer explanation of the composition </w:t>
      </w:r>
      <w:r w:rsidR="00913548">
        <w:rPr>
          <w:rFonts w:ascii="Arial" w:hAnsi="Arial"/>
          <w:color w:val="17365D" w:themeColor="text2" w:themeShade="BF"/>
        </w:rPr>
        <w:t>and method of calculation</w:t>
      </w:r>
      <w:r w:rsidR="006F7FA7">
        <w:rPr>
          <w:rFonts w:ascii="Arial" w:hAnsi="Arial"/>
          <w:color w:val="17365D" w:themeColor="text2" w:themeShade="BF"/>
        </w:rPr>
        <w:t>/sensitivity calibration</w:t>
      </w:r>
      <w:r w:rsidR="00913548">
        <w:rPr>
          <w:rFonts w:ascii="Arial" w:hAnsi="Arial"/>
          <w:color w:val="17365D" w:themeColor="text2" w:themeShade="BF"/>
        </w:rPr>
        <w:t xml:space="preserve"> </w:t>
      </w:r>
      <w:r w:rsidR="00913548" w:rsidRPr="00865CA4">
        <w:rPr>
          <w:rFonts w:ascii="Arial" w:hAnsi="Arial"/>
          <w:color w:val="17365D" w:themeColor="text2" w:themeShade="BF"/>
        </w:rPr>
        <w:t xml:space="preserve">of the induced traffic </w:t>
      </w:r>
      <w:r w:rsidR="006F7FA7">
        <w:rPr>
          <w:rFonts w:ascii="Arial" w:hAnsi="Arial"/>
          <w:color w:val="17365D" w:themeColor="text2" w:themeShade="BF"/>
        </w:rPr>
        <w:t xml:space="preserve">calculation </w:t>
      </w:r>
      <w:r w:rsidR="00913548" w:rsidRPr="00865CA4">
        <w:rPr>
          <w:rFonts w:ascii="Arial" w:hAnsi="Arial"/>
          <w:color w:val="17365D" w:themeColor="text2" w:themeShade="BF"/>
        </w:rPr>
        <w:t>(longer trips, more frequent trips, other types, traffic entering f</w:t>
      </w:r>
      <w:r>
        <w:rPr>
          <w:rFonts w:ascii="Arial" w:hAnsi="Arial"/>
          <w:color w:val="17365D" w:themeColor="text2" w:themeShade="BF"/>
        </w:rPr>
        <w:t>rom outside the model scope</w:t>
      </w:r>
      <w:r w:rsidR="00913548" w:rsidRPr="00865CA4">
        <w:rPr>
          <w:rFonts w:ascii="Arial" w:hAnsi="Arial"/>
          <w:color w:val="17365D" w:themeColor="text2" w:themeShade="BF"/>
        </w:rPr>
        <w:t>?)</w:t>
      </w:r>
      <w:r w:rsidR="00045C67">
        <w:rPr>
          <w:rFonts w:ascii="Arial" w:hAnsi="Arial"/>
          <w:color w:val="17365D" w:themeColor="text2" w:themeShade="BF"/>
        </w:rPr>
        <w:t>.</w:t>
      </w:r>
    </w:p>
    <w:p w:rsidR="00CD416F" w:rsidRDefault="000C4748"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Diagrams</w:t>
      </w:r>
      <w:r w:rsidR="00B70E64">
        <w:rPr>
          <w:rFonts w:ascii="Arial" w:hAnsi="Arial"/>
          <w:color w:val="17365D" w:themeColor="text2" w:themeShade="BF"/>
        </w:rPr>
        <w:t xml:space="preserve"> showing the current network of and volume of bus transport offer for long-distance and regional transport separately and showing the revised bus offer in the various project options (as assumed in the economic analysis).</w:t>
      </w:r>
    </w:p>
    <w:p w:rsidR="00CD416F" w:rsidRDefault="000C4748"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Diagram</w:t>
      </w:r>
      <w:r w:rsidR="00913548">
        <w:rPr>
          <w:rFonts w:ascii="Arial" w:hAnsi="Arial"/>
          <w:color w:val="17365D" w:themeColor="text2" w:themeShade="BF"/>
        </w:rPr>
        <w:t xml:space="preserve"> showing future development of the road network in and around Brno and for long-distance.</w:t>
      </w:r>
    </w:p>
    <w:p w:rsidR="00CD416F" w:rsidRDefault="000C4748"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Station</w:t>
      </w:r>
      <w:r w:rsidR="00F624C2">
        <w:rPr>
          <w:rFonts w:ascii="Arial" w:hAnsi="Arial"/>
          <w:color w:val="17365D" w:themeColor="text2" w:themeShade="BF"/>
        </w:rPr>
        <w:t xml:space="preserve"> turnover in the </w:t>
      </w:r>
      <w:r w:rsidR="00B70E64">
        <w:rPr>
          <w:rFonts w:ascii="Arial" w:hAnsi="Arial"/>
          <w:color w:val="17365D" w:themeColor="text2" w:themeShade="BF"/>
        </w:rPr>
        <w:t xml:space="preserve">without project and project </w:t>
      </w:r>
      <w:r w:rsidR="00F624C2">
        <w:rPr>
          <w:rFonts w:ascii="Arial" w:hAnsi="Arial"/>
          <w:color w:val="17365D" w:themeColor="text2" w:themeShade="BF"/>
        </w:rPr>
        <w:t>options</w:t>
      </w:r>
      <w:r w:rsidR="00B70E64">
        <w:rPr>
          <w:rFonts w:ascii="Arial" w:hAnsi="Arial"/>
          <w:color w:val="17365D" w:themeColor="text2" w:themeShade="BF"/>
        </w:rPr>
        <w:t xml:space="preserve"> in future years</w:t>
      </w:r>
      <w:r w:rsidR="00F624C2">
        <w:rPr>
          <w:rFonts w:ascii="Arial" w:hAnsi="Arial"/>
          <w:color w:val="17365D" w:themeColor="text2" w:themeShade="BF"/>
        </w:rPr>
        <w:t xml:space="preserve"> and not just current state (a number of stations now have very low utilisation </w:t>
      </w:r>
      <w:r w:rsidR="00B70E64">
        <w:rPr>
          <w:rFonts w:ascii="Arial" w:hAnsi="Arial"/>
          <w:color w:val="17365D" w:themeColor="text2" w:themeShade="BF"/>
        </w:rPr>
        <w:t xml:space="preserve">possibly </w:t>
      </w:r>
      <w:r w:rsidR="00F624C2">
        <w:rPr>
          <w:rFonts w:ascii="Arial" w:hAnsi="Arial"/>
          <w:color w:val="17365D" w:themeColor="text2" w:themeShade="BF"/>
        </w:rPr>
        <w:t>partially due to the lack of regional Os trains).</w:t>
      </w:r>
    </w:p>
    <w:p w:rsidR="00CD416F" w:rsidRPr="00EA7F78" w:rsidRDefault="000C4748"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A</w:t>
      </w:r>
      <w:r w:rsidR="00020AB0" w:rsidRPr="00EA7F78">
        <w:rPr>
          <w:rFonts w:ascii="Arial" w:hAnsi="Arial"/>
          <w:color w:val="17365D" w:themeColor="text2" w:themeShade="BF"/>
        </w:rPr>
        <w:t xml:space="preserve"> breakdown table for the key (aggregated) O-D movements without project and per option</w:t>
      </w:r>
      <w:r w:rsidR="00F624C2">
        <w:rPr>
          <w:rFonts w:ascii="Arial" w:hAnsi="Arial"/>
          <w:color w:val="17365D" w:themeColor="text2" w:themeShade="BF"/>
        </w:rPr>
        <w:t xml:space="preserve"> used in the economic analysis</w:t>
      </w:r>
      <w:r w:rsidR="00020AB0" w:rsidRPr="00EA7F78">
        <w:rPr>
          <w:rFonts w:ascii="Arial" w:hAnsi="Arial"/>
          <w:color w:val="17365D" w:themeColor="text2" w:themeShade="BF"/>
        </w:rPr>
        <w:t xml:space="preserve"> (including key regional commuting movements, long-distance movements</w:t>
      </w:r>
      <w:r w:rsidR="00045C67">
        <w:rPr>
          <w:rFonts w:ascii="Arial" w:hAnsi="Arial"/>
          <w:color w:val="17365D" w:themeColor="text2" w:themeShade="BF"/>
        </w:rPr>
        <w:t xml:space="preserve"> etc.</w:t>
      </w:r>
      <w:r w:rsidR="00020AB0" w:rsidRPr="00EA7F78">
        <w:rPr>
          <w:rFonts w:ascii="Arial" w:hAnsi="Arial"/>
          <w:color w:val="17365D" w:themeColor="text2" w:themeShade="BF"/>
        </w:rPr>
        <w:t>):</w:t>
      </w:r>
    </w:p>
    <w:p w:rsidR="00CD416F" w:rsidRPr="00EA7F78" w:rsidRDefault="00020AB0" w:rsidP="00C17B61">
      <w:pPr>
        <w:pStyle w:val="ListParagraph"/>
        <w:numPr>
          <w:ilvl w:val="1"/>
          <w:numId w:val="14"/>
        </w:numPr>
        <w:ind w:left="1418" w:hanging="284"/>
        <w:contextualSpacing w:val="0"/>
        <w:jc w:val="both"/>
        <w:rPr>
          <w:rFonts w:ascii="Arial" w:hAnsi="Arial"/>
          <w:color w:val="17365D" w:themeColor="text2" w:themeShade="BF"/>
        </w:rPr>
      </w:pPr>
      <w:r w:rsidRPr="00EA7F78">
        <w:rPr>
          <w:rFonts w:ascii="Arial" w:hAnsi="Arial"/>
          <w:color w:val="17365D" w:themeColor="text2" w:themeShade="BF"/>
        </w:rPr>
        <w:t>without project O-D volume and modal share (bus, car, rail), modal shift per option, volume of induced traffic per option</w:t>
      </w:r>
    </w:p>
    <w:p w:rsidR="00045C67" w:rsidRDefault="00045C67" w:rsidP="00C17B61">
      <w:pPr>
        <w:pStyle w:val="ListParagraph"/>
        <w:numPr>
          <w:ilvl w:val="1"/>
          <w:numId w:val="14"/>
        </w:numPr>
        <w:ind w:left="1418" w:hanging="284"/>
        <w:contextualSpacing w:val="0"/>
        <w:jc w:val="both"/>
        <w:rPr>
          <w:rFonts w:ascii="Arial" w:hAnsi="Arial"/>
          <w:color w:val="17365D" w:themeColor="text2" w:themeShade="BF"/>
        </w:rPr>
      </w:pPr>
      <w:r w:rsidRPr="00536C69">
        <w:rPr>
          <w:rFonts w:ascii="Arial" w:hAnsi="Arial"/>
          <w:color w:val="17365D" w:themeColor="text2" w:themeShade="BF"/>
        </w:rPr>
        <w:t>travel times</w:t>
      </w:r>
      <w:r>
        <w:rPr>
          <w:rFonts w:ascii="Arial" w:hAnsi="Arial"/>
          <w:color w:val="17365D" w:themeColor="text2" w:themeShade="BF"/>
        </w:rPr>
        <w:t>”</w:t>
      </w:r>
      <w:r w:rsidRPr="00536C69">
        <w:rPr>
          <w:rFonts w:ascii="Arial" w:hAnsi="Arial"/>
          <w:color w:val="17365D" w:themeColor="text2" w:themeShade="BF"/>
        </w:rPr>
        <w:t xml:space="preserve"> used in the economic a</w:t>
      </w:r>
      <w:r>
        <w:rPr>
          <w:rFonts w:ascii="Arial" w:hAnsi="Arial"/>
          <w:color w:val="17365D" w:themeColor="text2" w:themeShade="BF"/>
        </w:rPr>
        <w:t xml:space="preserve">nalysis for the different modes </w:t>
      </w:r>
    </w:p>
    <w:p w:rsidR="00CD416F" w:rsidRDefault="00F624C2" w:rsidP="00C17B61">
      <w:pPr>
        <w:pStyle w:val="ListParagraph"/>
        <w:numPr>
          <w:ilvl w:val="1"/>
          <w:numId w:val="14"/>
        </w:numPr>
        <w:ind w:left="1418" w:hanging="284"/>
        <w:contextualSpacing w:val="0"/>
        <w:jc w:val="both"/>
        <w:rPr>
          <w:rFonts w:ascii="Arial" w:hAnsi="Arial"/>
          <w:color w:val="17365D" w:themeColor="text2" w:themeShade="BF"/>
        </w:rPr>
      </w:pPr>
      <w:r>
        <w:rPr>
          <w:rFonts w:ascii="Arial" w:hAnsi="Arial"/>
          <w:color w:val="17365D" w:themeColor="text2" w:themeShade="BF"/>
        </w:rPr>
        <w:t>“</w:t>
      </w:r>
      <w:r w:rsidR="00020AB0" w:rsidRPr="00EA7F78">
        <w:rPr>
          <w:rFonts w:ascii="Arial" w:hAnsi="Arial"/>
          <w:color w:val="17365D" w:themeColor="text2" w:themeShade="BF"/>
        </w:rPr>
        <w:t>travel times</w:t>
      </w:r>
      <w:r>
        <w:rPr>
          <w:rFonts w:ascii="Arial" w:hAnsi="Arial"/>
          <w:color w:val="17365D" w:themeColor="text2" w:themeShade="BF"/>
        </w:rPr>
        <w:t>”</w:t>
      </w:r>
      <w:r w:rsidR="00020AB0" w:rsidRPr="00EA7F78">
        <w:rPr>
          <w:rFonts w:ascii="Arial" w:hAnsi="Arial"/>
          <w:color w:val="17365D" w:themeColor="text2" w:themeShade="BF"/>
        </w:rPr>
        <w:t xml:space="preserve"> (or </w:t>
      </w:r>
      <w:proofErr w:type="spellStart"/>
      <w:r w:rsidR="00020AB0" w:rsidRPr="00EA7F78">
        <w:rPr>
          <w:rFonts w:ascii="Arial" w:hAnsi="Arial"/>
          <w:color w:val="17365D" w:themeColor="text2" w:themeShade="BF"/>
        </w:rPr>
        <w:t>generali</w:t>
      </w:r>
      <w:r w:rsidR="000C4748">
        <w:rPr>
          <w:rFonts w:ascii="Arial" w:hAnsi="Arial"/>
          <w:color w:val="17365D" w:themeColor="text2" w:themeShade="BF"/>
        </w:rPr>
        <w:t>s</w:t>
      </w:r>
      <w:r w:rsidR="00020AB0" w:rsidRPr="00EA7F78">
        <w:rPr>
          <w:rFonts w:ascii="Arial" w:hAnsi="Arial"/>
          <w:color w:val="17365D" w:themeColor="text2" w:themeShade="BF"/>
        </w:rPr>
        <w:t>ed</w:t>
      </w:r>
      <w:proofErr w:type="spellEnd"/>
      <w:r w:rsidR="00020AB0" w:rsidRPr="00EA7F78">
        <w:rPr>
          <w:rFonts w:ascii="Arial" w:hAnsi="Arial"/>
          <w:color w:val="17365D" w:themeColor="text2" w:themeShade="BF"/>
        </w:rPr>
        <w:t xml:space="preserve"> costs) used for the model mode shift calculations per mode</w:t>
      </w:r>
      <w:r w:rsidR="00045C67" w:rsidRPr="00045C67">
        <w:rPr>
          <w:rFonts w:ascii="Arial" w:hAnsi="Arial"/>
          <w:color w:val="17365D" w:themeColor="text2" w:themeShade="BF"/>
        </w:rPr>
        <w:t xml:space="preserve"> </w:t>
      </w:r>
      <w:r w:rsidR="00045C67">
        <w:rPr>
          <w:rFonts w:ascii="Arial" w:hAnsi="Arial"/>
          <w:color w:val="17365D" w:themeColor="text2" w:themeShade="BF"/>
        </w:rPr>
        <w:t>if different from above</w:t>
      </w:r>
    </w:p>
    <w:p w:rsidR="00045C67" w:rsidRDefault="00045C67" w:rsidP="00045C67">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Traffic cartograms (with numbers in them) showing train, bus and car passenger flows in the current state, without project, and with project options covering the whole (significantly) impacted network</w:t>
      </w:r>
      <w:r w:rsidR="00FD2862">
        <w:rPr>
          <w:rFonts w:ascii="Arial" w:hAnsi="Arial"/>
          <w:color w:val="17365D" w:themeColor="text2" w:themeShade="BF"/>
        </w:rPr>
        <w:t xml:space="preserve"> including </w:t>
      </w:r>
      <w:r w:rsidR="00915F97">
        <w:rPr>
          <w:rFonts w:ascii="Arial" w:hAnsi="Arial"/>
          <w:color w:val="17365D" w:themeColor="text2" w:themeShade="BF"/>
        </w:rPr>
        <w:t xml:space="preserve">wider </w:t>
      </w:r>
      <w:r w:rsidR="00FD2862">
        <w:rPr>
          <w:rFonts w:ascii="Arial" w:hAnsi="Arial"/>
          <w:color w:val="17365D" w:themeColor="text2" w:themeShade="BF"/>
        </w:rPr>
        <w:t>long-distance movements</w:t>
      </w:r>
      <w:r w:rsidR="00915F97">
        <w:rPr>
          <w:rFonts w:ascii="Arial" w:hAnsi="Arial"/>
          <w:color w:val="17365D" w:themeColor="text2" w:themeShade="BF"/>
        </w:rPr>
        <w:t>.</w:t>
      </w:r>
    </w:p>
    <w:p w:rsidR="00045C67" w:rsidRDefault="00045C67" w:rsidP="00045C67">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Graph showing section by section traffic in future year split into regional and long distance transport.</w:t>
      </w:r>
    </w:p>
    <w:p w:rsidR="00CD416F" w:rsidRPr="00EA7F78" w:rsidRDefault="00045C67"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Analysis of</w:t>
      </w:r>
      <w:r w:rsidR="006F7FA7">
        <w:rPr>
          <w:rFonts w:ascii="Arial" w:hAnsi="Arial"/>
          <w:color w:val="17365D" w:themeColor="text2" w:themeShade="BF"/>
        </w:rPr>
        <w:t xml:space="preserve"> the</w:t>
      </w:r>
      <w:r w:rsidR="00B93B8A">
        <w:rPr>
          <w:rFonts w:ascii="Arial" w:hAnsi="Arial"/>
          <w:color w:val="17365D" w:themeColor="text2" w:themeShade="BF"/>
        </w:rPr>
        <w:t xml:space="preserve"> line</w:t>
      </w:r>
      <w:r>
        <w:rPr>
          <w:rFonts w:ascii="Arial" w:hAnsi="Arial"/>
          <w:color w:val="17365D" w:themeColor="text2" w:themeShade="BF"/>
        </w:rPr>
        <w:t xml:space="preserve"> demand</w:t>
      </w:r>
      <w:r w:rsidR="00B93B8A">
        <w:rPr>
          <w:rFonts w:ascii="Arial" w:hAnsi="Arial"/>
          <w:color w:val="17365D" w:themeColor="text2" w:themeShade="BF"/>
        </w:rPr>
        <w:t xml:space="preserve"> </w:t>
      </w:r>
      <w:r w:rsidR="005E1190">
        <w:rPr>
          <w:rFonts w:ascii="Arial" w:hAnsi="Arial"/>
          <w:color w:val="17365D" w:themeColor="text2" w:themeShade="BF"/>
        </w:rPr>
        <w:t>patterns/</w:t>
      </w:r>
      <w:r w:rsidR="00B93B8A">
        <w:rPr>
          <w:rFonts w:ascii="Arial" w:hAnsi="Arial"/>
          <w:color w:val="17365D" w:themeColor="text2" w:themeShade="BF"/>
        </w:rPr>
        <w:t>functionality and corresponding train timetable plans, market segments and station locations with respect to points v</w:t>
      </w:r>
      <w:r w:rsidR="006F7FA7">
        <w:rPr>
          <w:rFonts w:ascii="Arial" w:hAnsi="Arial"/>
          <w:color w:val="17365D" w:themeColor="text2" w:themeShade="BF"/>
        </w:rPr>
        <w:t>ii</w:t>
      </w:r>
      <w:r w:rsidR="00B93B8A">
        <w:rPr>
          <w:rFonts w:ascii="Arial" w:hAnsi="Arial"/>
          <w:color w:val="17365D" w:themeColor="text2" w:themeShade="BF"/>
        </w:rPr>
        <w:t>) and v</w:t>
      </w:r>
      <w:r w:rsidR="006F7FA7">
        <w:rPr>
          <w:rFonts w:ascii="Arial" w:hAnsi="Arial"/>
          <w:color w:val="17365D" w:themeColor="text2" w:themeShade="BF"/>
        </w:rPr>
        <w:t>iii</w:t>
      </w:r>
      <w:r w:rsidR="00B93B8A">
        <w:rPr>
          <w:rFonts w:ascii="Arial" w:hAnsi="Arial"/>
          <w:color w:val="17365D" w:themeColor="text2" w:themeShade="BF"/>
        </w:rPr>
        <w:t>)</w:t>
      </w:r>
      <w:r w:rsidR="00913548">
        <w:rPr>
          <w:rFonts w:ascii="Arial" w:hAnsi="Arial"/>
          <w:color w:val="17365D" w:themeColor="text2" w:themeShade="BF"/>
        </w:rPr>
        <w:t>.</w:t>
      </w:r>
      <w:r w:rsidR="000C4748">
        <w:rPr>
          <w:rFonts w:ascii="Arial" w:hAnsi="Arial"/>
          <w:color w:val="17365D" w:themeColor="text2" w:themeShade="BF"/>
        </w:rPr>
        <w:t xml:space="preserve"> </w:t>
      </w:r>
      <w:r w:rsidR="00913548">
        <w:rPr>
          <w:rFonts w:ascii="Arial" w:hAnsi="Arial"/>
          <w:color w:val="17365D" w:themeColor="text2" w:themeShade="BF"/>
          <w:lang w:val="en-GB"/>
        </w:rPr>
        <w:t xml:space="preserve">Potential new station locations, </w:t>
      </w:r>
      <w:r w:rsidR="006F7FA7">
        <w:rPr>
          <w:rFonts w:ascii="Arial" w:hAnsi="Arial"/>
          <w:color w:val="17365D" w:themeColor="text2" w:themeShade="BF"/>
          <w:lang w:val="en-GB"/>
        </w:rPr>
        <w:t xml:space="preserve">potential </w:t>
      </w:r>
      <w:r w:rsidR="00913548">
        <w:rPr>
          <w:rFonts w:ascii="Arial" w:hAnsi="Arial"/>
          <w:color w:val="17365D" w:themeColor="text2" w:themeShade="BF"/>
          <w:lang w:val="en-GB"/>
        </w:rPr>
        <w:t>scope to move stations closer to demographic</w:t>
      </w:r>
      <w:r w:rsidR="000C4748">
        <w:rPr>
          <w:rFonts w:ascii="Arial" w:hAnsi="Arial"/>
          <w:color w:val="17365D" w:themeColor="text2" w:themeShade="BF"/>
          <w:lang w:val="en-GB"/>
        </w:rPr>
        <w:t xml:space="preserve"> </w:t>
      </w:r>
      <w:proofErr w:type="spellStart"/>
      <w:r w:rsidR="00913548">
        <w:rPr>
          <w:rFonts w:ascii="Arial" w:hAnsi="Arial"/>
          <w:color w:val="17365D" w:themeColor="text2" w:themeShade="BF"/>
          <w:lang w:val="en-GB"/>
        </w:rPr>
        <w:t>centers</w:t>
      </w:r>
      <w:proofErr w:type="spellEnd"/>
      <w:r w:rsidR="00AE1243">
        <w:rPr>
          <w:rFonts w:ascii="Arial" w:hAnsi="Arial"/>
          <w:color w:val="17365D" w:themeColor="text2" w:themeShade="BF"/>
          <w:lang w:val="en-GB"/>
        </w:rPr>
        <w:t xml:space="preserve"> etc.</w:t>
      </w:r>
    </w:p>
    <w:p w:rsidR="00CD416F" w:rsidRDefault="00045C67"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Analysis of</w:t>
      </w:r>
      <w:r w:rsidR="00320A7E">
        <w:rPr>
          <w:rFonts w:ascii="Arial" w:hAnsi="Arial"/>
          <w:color w:val="17365D" w:themeColor="text2" w:themeShade="BF"/>
        </w:rPr>
        <w:t xml:space="preserve"> the impact of the options on </w:t>
      </w:r>
      <w:r w:rsidR="007F58E0">
        <w:rPr>
          <w:rFonts w:ascii="Arial" w:hAnsi="Arial"/>
          <w:color w:val="17365D" w:themeColor="text2" w:themeShade="BF"/>
        </w:rPr>
        <w:t xml:space="preserve">mode share of </w:t>
      </w:r>
      <w:r w:rsidR="00320A7E">
        <w:rPr>
          <w:rFonts w:ascii="Arial" w:hAnsi="Arial"/>
          <w:color w:val="17365D" w:themeColor="text2" w:themeShade="BF"/>
        </w:rPr>
        <w:t>key O-D relations</w:t>
      </w:r>
      <w:r w:rsidR="00303ED6">
        <w:rPr>
          <w:rFonts w:ascii="Arial" w:hAnsi="Arial"/>
          <w:color w:val="17365D" w:themeColor="text2" w:themeShade="BF"/>
        </w:rPr>
        <w:t>,</w:t>
      </w:r>
      <w:r w:rsidR="00320A7E">
        <w:rPr>
          <w:rFonts w:ascii="Arial" w:hAnsi="Arial"/>
          <w:color w:val="17365D" w:themeColor="text2" w:themeShade="BF"/>
        </w:rPr>
        <w:t xml:space="preserve"> line </w:t>
      </w:r>
      <w:r w:rsidR="00B70E64">
        <w:rPr>
          <w:rFonts w:ascii="Arial" w:hAnsi="Arial"/>
          <w:color w:val="17365D" w:themeColor="text2" w:themeShade="BF"/>
        </w:rPr>
        <w:t>utili</w:t>
      </w:r>
      <w:r w:rsidR="000C4748">
        <w:rPr>
          <w:rFonts w:ascii="Arial" w:hAnsi="Arial"/>
          <w:color w:val="17365D" w:themeColor="text2" w:themeShade="BF"/>
        </w:rPr>
        <w:t>s</w:t>
      </w:r>
      <w:r w:rsidR="00B70E64">
        <w:rPr>
          <w:rFonts w:ascii="Arial" w:hAnsi="Arial"/>
          <w:color w:val="17365D" w:themeColor="text2" w:themeShade="BF"/>
        </w:rPr>
        <w:t>ation, station utili</w:t>
      </w:r>
      <w:r w:rsidR="000C4748">
        <w:rPr>
          <w:rFonts w:ascii="Arial" w:hAnsi="Arial"/>
          <w:color w:val="17365D" w:themeColor="text2" w:themeShade="BF"/>
        </w:rPr>
        <w:t>s</w:t>
      </w:r>
      <w:r w:rsidR="00B70E64">
        <w:rPr>
          <w:rFonts w:ascii="Arial" w:hAnsi="Arial"/>
          <w:color w:val="17365D" w:themeColor="text2" w:themeShade="BF"/>
        </w:rPr>
        <w:t>ation etc.</w:t>
      </w:r>
    </w:p>
    <w:p w:rsidR="00FD2862" w:rsidRDefault="00FD2862" w:rsidP="00FD2862">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 xml:space="preserve">Further </w:t>
      </w:r>
      <w:r w:rsidR="005E1190">
        <w:rPr>
          <w:rFonts w:ascii="Arial" w:hAnsi="Arial"/>
          <w:color w:val="17365D" w:themeColor="text2" w:themeShade="BF"/>
        </w:rPr>
        <w:t xml:space="preserve">vehicle </w:t>
      </w:r>
      <w:r>
        <w:rPr>
          <w:rFonts w:ascii="Arial" w:hAnsi="Arial"/>
          <w:color w:val="17365D" w:themeColor="text2" w:themeShade="BF"/>
        </w:rPr>
        <w:t>utilization analysis required for point e) above on justifying/setting planned train timetables.</w:t>
      </w:r>
    </w:p>
    <w:p w:rsidR="000C4748" w:rsidRDefault="000C4748" w:rsidP="00C17B61">
      <w:pPr>
        <w:pStyle w:val="ListParagraph"/>
        <w:numPr>
          <w:ilvl w:val="0"/>
          <w:numId w:val="2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The</w:t>
      </w:r>
      <w:r w:rsidR="00020AB0" w:rsidRPr="00EA7F78">
        <w:rPr>
          <w:rFonts w:ascii="Arial" w:hAnsi="Arial"/>
          <w:color w:val="17365D" w:themeColor="text2" w:themeShade="BF"/>
        </w:rPr>
        <w:t xml:space="preserve"> national model technical documentation </w:t>
      </w:r>
      <w:r w:rsidR="00913548">
        <w:rPr>
          <w:rFonts w:ascii="Arial" w:hAnsi="Arial"/>
          <w:color w:val="17365D" w:themeColor="text2" w:themeShade="BF"/>
        </w:rPr>
        <w:t xml:space="preserve">could </w:t>
      </w:r>
      <w:r w:rsidR="00020AB0" w:rsidRPr="00EA7F78">
        <w:rPr>
          <w:rFonts w:ascii="Arial" w:hAnsi="Arial"/>
          <w:color w:val="17365D" w:themeColor="text2" w:themeShade="BF"/>
        </w:rPr>
        <w:t>be attached as an annex to make the document understandable for those who are not familiar with it.</w:t>
      </w:r>
    </w:p>
    <w:p w:rsidR="00CD416F" w:rsidRPr="00CB6365" w:rsidRDefault="00B93B8A" w:rsidP="00CB6365">
      <w:pPr>
        <w:pStyle w:val="ListParagraph"/>
        <w:numPr>
          <w:ilvl w:val="0"/>
          <w:numId w:val="15"/>
        </w:numPr>
        <w:spacing w:before="120" w:after="120"/>
        <w:ind w:left="567" w:hanging="425"/>
        <w:contextualSpacing w:val="0"/>
        <w:jc w:val="both"/>
        <w:rPr>
          <w:rFonts w:ascii="Arial" w:hAnsi="Arial"/>
          <w:b/>
        </w:rPr>
      </w:pPr>
      <w:r>
        <w:rPr>
          <w:rFonts w:ascii="Arial" w:hAnsi="Arial"/>
          <w:b/>
        </w:rPr>
        <w:t>Economic analysis</w:t>
      </w:r>
    </w:p>
    <w:p w:rsidR="00CD416F" w:rsidRDefault="00020AB0" w:rsidP="00C17B61">
      <w:pPr>
        <w:ind w:left="567"/>
        <w:jc w:val="both"/>
      </w:pPr>
      <w:r w:rsidRPr="00EA7F78">
        <w:rPr>
          <w:rFonts w:ascii="Arial" w:hAnsi="Arial"/>
        </w:rPr>
        <w:t xml:space="preserve">Much of what is </w:t>
      </w:r>
      <w:r w:rsidR="00913548">
        <w:rPr>
          <w:rFonts w:ascii="Arial" w:hAnsi="Arial"/>
        </w:rPr>
        <w:t>unclear in the economic analysis will become clear once the transport supply and demand analysis is completed as above</w:t>
      </w:r>
      <w:r w:rsidR="00432463">
        <w:rPr>
          <w:rFonts w:ascii="Arial" w:hAnsi="Arial"/>
        </w:rPr>
        <w:t xml:space="preserve"> and the assumption of travel time estimates is made clear</w:t>
      </w:r>
      <w:r w:rsidR="000C4748">
        <w:rPr>
          <w:rFonts w:ascii="Arial" w:hAnsi="Arial"/>
        </w:rPr>
        <w:t>.</w:t>
      </w:r>
    </w:p>
    <w:p w:rsidR="00CD416F" w:rsidRDefault="00CD416F" w:rsidP="00C17B61">
      <w:pPr>
        <w:ind w:left="567"/>
        <w:jc w:val="both"/>
      </w:pPr>
    </w:p>
    <w:p w:rsidR="00CD416F" w:rsidRPr="00EA7F78" w:rsidRDefault="00432463" w:rsidP="00C17B61">
      <w:pPr>
        <w:ind w:left="567"/>
        <w:jc w:val="both"/>
        <w:rPr>
          <w:color w:val="17365D" w:themeColor="text2" w:themeShade="BF"/>
        </w:rPr>
      </w:pPr>
      <w:r w:rsidRPr="00915F97">
        <w:rPr>
          <w:rFonts w:ascii="Arial" w:hAnsi="Arial"/>
          <w:color w:val="17365D" w:themeColor="text2" w:themeShade="BF"/>
        </w:rPr>
        <w:t>There are</w:t>
      </w:r>
      <w:r w:rsidR="000C4748" w:rsidRPr="00915F97">
        <w:rPr>
          <w:rFonts w:ascii="Arial" w:hAnsi="Arial"/>
          <w:color w:val="17365D" w:themeColor="text2" w:themeShade="BF"/>
        </w:rPr>
        <w:t>,</w:t>
      </w:r>
      <w:r>
        <w:rPr>
          <w:rFonts w:ascii="Arial" w:hAnsi="Arial"/>
        </w:rPr>
        <w:t xml:space="preserve"> </w:t>
      </w:r>
      <w:r w:rsidR="00020AB0" w:rsidRPr="00EA7F78">
        <w:rPr>
          <w:rFonts w:ascii="Arial" w:hAnsi="Arial"/>
          <w:color w:val="17365D" w:themeColor="text2" w:themeShade="BF"/>
        </w:rPr>
        <w:t>however</w:t>
      </w:r>
      <w:r w:rsidR="000C4748">
        <w:rPr>
          <w:rFonts w:ascii="Arial" w:hAnsi="Arial"/>
          <w:color w:val="17365D" w:themeColor="text2" w:themeShade="BF"/>
        </w:rPr>
        <w:t>,</w:t>
      </w:r>
      <w:r w:rsidR="00020AB0" w:rsidRPr="00EA7F78">
        <w:rPr>
          <w:rFonts w:ascii="Arial" w:hAnsi="Arial"/>
          <w:color w:val="17365D" w:themeColor="text2" w:themeShade="BF"/>
        </w:rPr>
        <w:t xml:space="preserve"> a few issues of methodology which </w:t>
      </w:r>
      <w:r>
        <w:rPr>
          <w:rFonts w:ascii="Arial" w:hAnsi="Arial"/>
          <w:color w:val="17365D" w:themeColor="text2" w:themeShade="BF"/>
        </w:rPr>
        <w:t>JASPERS</w:t>
      </w:r>
      <w:r w:rsidR="00020AB0" w:rsidRPr="00EA7F78">
        <w:rPr>
          <w:rFonts w:ascii="Arial" w:hAnsi="Arial"/>
          <w:color w:val="17365D" w:themeColor="text2" w:themeShade="BF"/>
        </w:rPr>
        <w:t xml:space="preserve"> recommend</w:t>
      </w:r>
      <w:r>
        <w:rPr>
          <w:rFonts w:ascii="Arial" w:hAnsi="Arial"/>
          <w:color w:val="17365D" w:themeColor="text2" w:themeShade="BF"/>
        </w:rPr>
        <w:t>s</w:t>
      </w:r>
      <w:r w:rsidR="00020AB0" w:rsidRPr="00EA7F78">
        <w:rPr>
          <w:rFonts w:ascii="Arial" w:hAnsi="Arial"/>
          <w:color w:val="17365D" w:themeColor="text2" w:themeShade="BF"/>
        </w:rPr>
        <w:t xml:space="preserve"> to be addressed:</w:t>
      </w:r>
    </w:p>
    <w:p w:rsidR="00E711E5" w:rsidRDefault="000C4748" w:rsidP="00C17B61">
      <w:pPr>
        <w:pStyle w:val="ListParagraph"/>
        <w:numPr>
          <w:ilvl w:val="0"/>
          <w:numId w:val="3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Price</w:t>
      </w:r>
      <w:r w:rsidR="00E711E5">
        <w:rPr>
          <w:rFonts w:ascii="Arial" w:hAnsi="Arial"/>
          <w:color w:val="17365D" w:themeColor="text2" w:themeShade="BF"/>
        </w:rPr>
        <w:t xml:space="preserve"> and </w:t>
      </w:r>
      <w:r w:rsidR="00E830F2">
        <w:rPr>
          <w:rFonts w:ascii="Arial" w:hAnsi="Arial"/>
          <w:color w:val="17365D" w:themeColor="text2" w:themeShade="BF"/>
        </w:rPr>
        <w:t xml:space="preserve">other </w:t>
      </w:r>
      <w:r w:rsidR="00E711E5">
        <w:rPr>
          <w:rFonts w:ascii="Arial" w:hAnsi="Arial"/>
          <w:color w:val="17365D" w:themeColor="text2" w:themeShade="BF"/>
        </w:rPr>
        <w:t>growth</w:t>
      </w:r>
      <w:r w:rsidR="00E830F2">
        <w:rPr>
          <w:rFonts w:ascii="Arial" w:hAnsi="Arial"/>
          <w:color w:val="17365D" w:themeColor="text2" w:themeShade="BF"/>
        </w:rPr>
        <w:t xml:space="preserve"> forecasting</w:t>
      </w:r>
      <w:r w:rsidR="00E711E5">
        <w:rPr>
          <w:rFonts w:ascii="Arial" w:hAnsi="Arial"/>
          <w:color w:val="17365D" w:themeColor="text2" w:themeShade="BF"/>
        </w:rPr>
        <w:t xml:space="preserve"> parameters should be consistent with those used for </w:t>
      </w:r>
      <w:r w:rsidR="00E830F2">
        <w:rPr>
          <w:rFonts w:ascii="Arial" w:hAnsi="Arial"/>
          <w:color w:val="17365D" w:themeColor="text2" w:themeShade="BF"/>
        </w:rPr>
        <w:t xml:space="preserve">transport </w:t>
      </w:r>
      <w:r w:rsidR="00E711E5">
        <w:rPr>
          <w:rFonts w:ascii="Arial" w:hAnsi="Arial"/>
          <w:color w:val="17365D" w:themeColor="text2" w:themeShade="BF"/>
        </w:rPr>
        <w:t>modelling</w:t>
      </w:r>
      <w:r>
        <w:rPr>
          <w:rFonts w:ascii="Arial" w:hAnsi="Arial"/>
          <w:color w:val="17365D" w:themeColor="text2" w:themeShade="BF"/>
        </w:rPr>
        <w:t>.</w:t>
      </w:r>
    </w:p>
    <w:p w:rsidR="00E711E5" w:rsidRDefault="000C4748" w:rsidP="00C17B61">
      <w:pPr>
        <w:pStyle w:val="ListParagraph"/>
        <w:numPr>
          <w:ilvl w:val="0"/>
          <w:numId w:val="3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Reduction</w:t>
      </w:r>
      <w:r w:rsidR="00E711E5">
        <w:rPr>
          <w:rFonts w:ascii="Arial" w:hAnsi="Arial"/>
          <w:color w:val="17365D" w:themeColor="text2" w:themeShade="BF"/>
        </w:rPr>
        <w:t xml:space="preserve"> of regional bus transport costs should correspond to planned reductions of numbers of buses </w:t>
      </w:r>
      <w:r w:rsidR="00432463">
        <w:rPr>
          <w:rFonts w:ascii="Arial" w:hAnsi="Arial"/>
          <w:color w:val="17365D" w:themeColor="text2" w:themeShade="BF"/>
        </w:rPr>
        <w:t xml:space="preserve">(or rearrangements of the bus operations concept) after strengthening the rail backbone which is </w:t>
      </w:r>
      <w:r w:rsidR="00E711E5">
        <w:rPr>
          <w:rFonts w:ascii="Arial" w:hAnsi="Arial"/>
          <w:color w:val="17365D" w:themeColor="text2" w:themeShade="BF"/>
        </w:rPr>
        <w:t>part of an integrated system) and not be estimated directly based on reduced demand</w:t>
      </w:r>
      <w:r w:rsidR="007F58E0">
        <w:rPr>
          <w:rFonts w:ascii="Arial" w:hAnsi="Arial"/>
          <w:color w:val="17365D" w:themeColor="text2" w:themeShade="BF"/>
        </w:rPr>
        <w:t xml:space="preserve">, although </w:t>
      </w:r>
      <w:r w:rsidR="00E711E5">
        <w:rPr>
          <w:rFonts w:ascii="Arial" w:hAnsi="Arial"/>
          <w:color w:val="17365D" w:themeColor="text2" w:themeShade="BF"/>
        </w:rPr>
        <w:t>they might coincide</w:t>
      </w:r>
      <w:r>
        <w:rPr>
          <w:rFonts w:ascii="Arial" w:hAnsi="Arial"/>
          <w:color w:val="17365D" w:themeColor="text2" w:themeShade="BF"/>
        </w:rPr>
        <w:t>.</w:t>
      </w:r>
    </w:p>
    <w:p w:rsidR="00E711E5" w:rsidRDefault="000C4748" w:rsidP="00C17B61">
      <w:pPr>
        <w:pStyle w:val="ListParagraph"/>
        <w:numPr>
          <w:ilvl w:val="0"/>
          <w:numId w:val="3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The</w:t>
      </w:r>
      <w:r w:rsidR="00432463">
        <w:rPr>
          <w:rFonts w:ascii="Arial" w:hAnsi="Arial"/>
          <w:color w:val="17365D" w:themeColor="text2" w:themeShade="BF"/>
        </w:rPr>
        <w:t xml:space="preserve"> method used to calculate mode shift time savings should be stated</w:t>
      </w:r>
      <w:r w:rsidR="00915F97">
        <w:rPr>
          <w:rFonts w:ascii="Arial" w:hAnsi="Arial"/>
          <w:color w:val="17365D" w:themeColor="text2" w:themeShade="BF"/>
        </w:rPr>
        <w:t xml:space="preserve"> (linked to the demand documentation).</w:t>
      </w:r>
    </w:p>
    <w:p w:rsidR="00432463" w:rsidRDefault="000C4748" w:rsidP="00C17B61">
      <w:pPr>
        <w:pStyle w:val="ListParagraph"/>
        <w:numPr>
          <w:ilvl w:val="0"/>
          <w:numId w:val="36"/>
        </w:numPr>
        <w:spacing w:before="120" w:after="120"/>
        <w:ind w:left="1134" w:hanging="283"/>
        <w:contextualSpacing w:val="0"/>
        <w:jc w:val="both"/>
        <w:rPr>
          <w:rFonts w:ascii="Arial" w:hAnsi="Arial"/>
          <w:color w:val="17365D" w:themeColor="text2" w:themeShade="BF"/>
        </w:rPr>
      </w:pPr>
      <w:r>
        <w:rPr>
          <w:rFonts w:ascii="Arial" w:hAnsi="Arial"/>
          <w:color w:val="17365D" w:themeColor="text2" w:themeShade="BF"/>
        </w:rPr>
        <w:t>A</w:t>
      </w:r>
      <w:r w:rsidR="00432463">
        <w:rPr>
          <w:rFonts w:ascii="Arial" w:hAnsi="Arial"/>
          <w:color w:val="17365D" w:themeColor="text2" w:themeShade="BF"/>
        </w:rPr>
        <w:t xml:space="preserve"> qualitative risk analysis should be carried out</w:t>
      </w:r>
      <w:r w:rsidR="00AE1243">
        <w:rPr>
          <w:rFonts w:ascii="Arial" w:hAnsi="Arial"/>
          <w:color w:val="17365D" w:themeColor="text2" w:themeShade="BF"/>
        </w:rPr>
        <w:t xml:space="preserve"> (see point h</w:t>
      </w:r>
      <w:proofErr w:type="gramStart"/>
      <w:r w:rsidR="00AE1243">
        <w:rPr>
          <w:rFonts w:ascii="Arial" w:hAnsi="Arial"/>
          <w:color w:val="17365D" w:themeColor="text2" w:themeShade="BF"/>
        </w:rPr>
        <w:t>) )</w:t>
      </w:r>
      <w:proofErr w:type="gramEnd"/>
      <w:r w:rsidR="00AE1243">
        <w:rPr>
          <w:rFonts w:ascii="Arial" w:hAnsi="Arial"/>
          <w:color w:val="17365D" w:themeColor="text2" w:themeShade="BF"/>
        </w:rPr>
        <w:t>.</w:t>
      </w:r>
    </w:p>
    <w:p w:rsidR="00CD416F" w:rsidRPr="000C4748" w:rsidRDefault="00CD416F" w:rsidP="00186E7D">
      <w:pPr>
        <w:pStyle w:val="CommentText"/>
        <w:tabs>
          <w:tab w:val="right" w:pos="0"/>
          <w:tab w:val="left" w:pos="5670"/>
          <w:tab w:val="left" w:pos="6237"/>
        </w:tabs>
        <w:spacing w:before="120" w:after="120" w:line="0" w:lineRule="atLeast"/>
        <w:ind w:left="720"/>
        <w:rPr>
          <w:b/>
          <w:bCs/>
          <w:sz w:val="24"/>
          <w:szCs w:val="22"/>
          <w:lang w:val="en-US"/>
        </w:rPr>
      </w:pPr>
    </w:p>
    <w:p w:rsidR="00F01127" w:rsidRPr="000C4748" w:rsidRDefault="00F01127" w:rsidP="000C4748">
      <w:pPr>
        <w:pStyle w:val="CommentText"/>
        <w:numPr>
          <w:ilvl w:val="0"/>
          <w:numId w:val="1"/>
        </w:numPr>
        <w:tabs>
          <w:tab w:val="right" w:pos="0"/>
          <w:tab w:val="left" w:pos="5670"/>
          <w:tab w:val="left" w:pos="6237"/>
        </w:tabs>
        <w:spacing w:before="120" w:after="120" w:line="480" w:lineRule="auto"/>
        <w:ind w:left="567" w:hanging="567"/>
        <w:rPr>
          <w:b/>
          <w:bCs/>
          <w:sz w:val="24"/>
          <w:szCs w:val="22"/>
          <w:u w:val="single"/>
          <w:lang w:val="en-GB"/>
        </w:rPr>
      </w:pPr>
      <w:r w:rsidRPr="000C4748">
        <w:rPr>
          <w:b/>
          <w:bCs/>
          <w:sz w:val="24"/>
          <w:szCs w:val="22"/>
          <w:u w:val="single"/>
          <w:lang w:val="en-GB"/>
        </w:rPr>
        <w:t xml:space="preserve">Other </w:t>
      </w:r>
      <w:r w:rsidR="00A95805" w:rsidRPr="000C4748">
        <w:rPr>
          <w:b/>
          <w:bCs/>
          <w:sz w:val="24"/>
          <w:szCs w:val="22"/>
          <w:u w:val="single"/>
          <w:lang w:val="en-GB"/>
        </w:rPr>
        <w:t>issues</w:t>
      </w:r>
    </w:p>
    <w:p w:rsidR="00CD416F" w:rsidRPr="000C4748" w:rsidRDefault="00020AB0" w:rsidP="000C4748">
      <w:pPr>
        <w:pStyle w:val="ListParagraph"/>
        <w:numPr>
          <w:ilvl w:val="0"/>
          <w:numId w:val="15"/>
        </w:numPr>
        <w:spacing w:before="120" w:after="120"/>
        <w:ind w:left="567" w:hanging="425"/>
        <w:contextualSpacing w:val="0"/>
        <w:jc w:val="both"/>
        <w:rPr>
          <w:rFonts w:ascii="Arial" w:hAnsi="Arial"/>
          <w:b/>
        </w:rPr>
      </w:pPr>
      <w:r w:rsidRPr="00EA7F78">
        <w:rPr>
          <w:rFonts w:ascii="Arial" w:hAnsi="Arial"/>
          <w:b/>
        </w:rPr>
        <w:t>Summary presentation of main data</w:t>
      </w:r>
    </w:p>
    <w:p w:rsidR="00CD416F" w:rsidRDefault="00020AB0" w:rsidP="00487283">
      <w:pPr>
        <w:ind w:left="567"/>
        <w:jc w:val="both"/>
        <w:rPr>
          <w:rFonts w:ascii="Arial" w:hAnsi="Arial"/>
        </w:rPr>
      </w:pPr>
      <w:r w:rsidRPr="00EA7F78">
        <w:rPr>
          <w:rFonts w:ascii="Arial" w:hAnsi="Arial"/>
        </w:rPr>
        <w:t>The presented Study includes many data and details</w:t>
      </w:r>
      <w:r w:rsidR="009C6941">
        <w:rPr>
          <w:rFonts w:ascii="Arial" w:hAnsi="Arial"/>
        </w:rPr>
        <w:t xml:space="preserve"> </w:t>
      </w:r>
      <w:r w:rsidR="009C6941" w:rsidRPr="009C6941">
        <w:rPr>
          <w:rFonts w:ascii="Arial" w:hAnsi="Arial"/>
        </w:rPr>
        <w:t xml:space="preserve">that </w:t>
      </w:r>
      <w:r w:rsidR="007F58E0">
        <w:rPr>
          <w:rFonts w:ascii="Arial" w:hAnsi="Arial"/>
        </w:rPr>
        <w:t xml:space="preserve">are useful but can </w:t>
      </w:r>
      <w:r w:rsidR="009C6941" w:rsidRPr="009C6941">
        <w:rPr>
          <w:rFonts w:ascii="Arial" w:hAnsi="Arial"/>
        </w:rPr>
        <w:t>complicate the understanding of the project concept and the justifications for</w:t>
      </w:r>
      <w:r w:rsidR="009C6941">
        <w:rPr>
          <w:rFonts w:ascii="Arial" w:hAnsi="Arial"/>
        </w:rPr>
        <w:t xml:space="preserve"> proposed measures</w:t>
      </w:r>
      <w:r w:rsidR="00A421C7">
        <w:rPr>
          <w:rFonts w:ascii="Arial" w:hAnsi="Arial"/>
        </w:rPr>
        <w:t>.</w:t>
      </w:r>
    </w:p>
    <w:p w:rsidR="00CD416F" w:rsidRDefault="00CD416F" w:rsidP="00487283">
      <w:pPr>
        <w:ind w:left="567"/>
        <w:jc w:val="both"/>
        <w:rPr>
          <w:rFonts w:ascii="Arial" w:hAnsi="Arial"/>
        </w:rPr>
      </w:pPr>
    </w:p>
    <w:p w:rsidR="00CD416F" w:rsidRPr="00EA7F78" w:rsidRDefault="00A421C7" w:rsidP="00487283">
      <w:pPr>
        <w:ind w:left="567"/>
        <w:jc w:val="both"/>
        <w:rPr>
          <w:rFonts w:ascii="Arial" w:hAnsi="Arial"/>
          <w:i/>
          <w:color w:val="17365D" w:themeColor="text2" w:themeShade="BF"/>
        </w:rPr>
      </w:pPr>
      <w:r w:rsidRPr="00536C69">
        <w:rPr>
          <w:rFonts w:ascii="Arial" w:hAnsi="Arial"/>
          <w:i/>
          <w:color w:val="17365D" w:themeColor="text2" w:themeShade="BF"/>
        </w:rPr>
        <w:t>JASPERS recommen</w:t>
      </w:r>
      <w:r>
        <w:rPr>
          <w:rFonts w:ascii="Arial" w:hAnsi="Arial"/>
          <w:i/>
          <w:color w:val="17365D" w:themeColor="text2" w:themeShade="BF"/>
        </w:rPr>
        <w:t xml:space="preserve">ds that </w:t>
      </w:r>
      <w:r w:rsidR="00020AB0" w:rsidRPr="00EA7F78">
        <w:rPr>
          <w:rFonts w:ascii="Arial" w:hAnsi="Arial"/>
          <w:i/>
          <w:color w:val="17365D" w:themeColor="text2" w:themeShade="BF"/>
        </w:rPr>
        <w:t xml:space="preserve">it would be useful for the quick reader to add a simple table showing essential parameters of the project variants, such as line length (conventional and HSL), </w:t>
      </w:r>
      <w:r w:rsidR="007F58E0">
        <w:rPr>
          <w:rFonts w:ascii="Arial" w:hAnsi="Arial"/>
          <w:i/>
          <w:color w:val="17365D" w:themeColor="text2" w:themeShade="BF"/>
        </w:rPr>
        <w:t xml:space="preserve">train numbers, </w:t>
      </w:r>
      <w:r w:rsidR="00020AB0" w:rsidRPr="00EA7F78">
        <w:rPr>
          <w:rFonts w:ascii="Arial" w:hAnsi="Arial"/>
          <w:i/>
          <w:color w:val="17365D" w:themeColor="text2" w:themeShade="BF"/>
        </w:rPr>
        <w:t xml:space="preserve">line load (passenger and freight) per time period (today, medium term, long term), maximum line speeds and travel times, economic analysis results, total investment cost and cost per km of double track line.   </w:t>
      </w:r>
    </w:p>
    <w:p w:rsidR="00CD416F" w:rsidRPr="00EA7F78" w:rsidRDefault="00CD416F" w:rsidP="00186E7D">
      <w:pPr>
        <w:pStyle w:val="ListParagraph"/>
        <w:spacing w:before="120" w:after="120"/>
        <w:ind w:left="360"/>
        <w:contextualSpacing w:val="0"/>
        <w:jc w:val="both"/>
        <w:rPr>
          <w:rFonts w:ascii="Arial" w:hAnsi="Arial" w:cs="Arial"/>
        </w:rPr>
      </w:pPr>
    </w:p>
    <w:p w:rsidR="00037616" w:rsidRPr="000C4748" w:rsidRDefault="00FB1A7E" w:rsidP="000C4748">
      <w:pPr>
        <w:pStyle w:val="ListParagraph"/>
        <w:numPr>
          <w:ilvl w:val="0"/>
          <w:numId w:val="15"/>
        </w:numPr>
        <w:spacing w:before="120" w:after="120"/>
        <w:ind w:left="567" w:hanging="425"/>
        <w:contextualSpacing w:val="0"/>
        <w:jc w:val="both"/>
        <w:rPr>
          <w:rFonts w:ascii="Arial" w:hAnsi="Arial"/>
          <w:b/>
        </w:rPr>
      </w:pPr>
      <w:r>
        <w:rPr>
          <w:rFonts w:ascii="Arial" w:hAnsi="Arial"/>
          <w:b/>
        </w:rPr>
        <w:t>DETR annex</w:t>
      </w:r>
    </w:p>
    <w:p w:rsidR="009672B7" w:rsidRPr="00EA7F78" w:rsidRDefault="00A421C7" w:rsidP="00487283">
      <w:pPr>
        <w:ind w:left="567"/>
        <w:jc w:val="both"/>
        <w:rPr>
          <w:rFonts w:ascii="Arial" w:hAnsi="Arial"/>
          <w:i/>
          <w:color w:val="17365D" w:themeColor="text2" w:themeShade="BF"/>
        </w:rPr>
      </w:pPr>
      <w:r w:rsidRPr="00536C69">
        <w:rPr>
          <w:rFonts w:ascii="Arial" w:hAnsi="Arial"/>
          <w:i/>
          <w:color w:val="17365D" w:themeColor="text2" w:themeShade="BF"/>
        </w:rPr>
        <w:t>JASPERS recommen</w:t>
      </w:r>
      <w:r>
        <w:rPr>
          <w:rFonts w:ascii="Arial" w:hAnsi="Arial"/>
          <w:i/>
          <w:color w:val="17365D" w:themeColor="text2" w:themeShade="BF"/>
        </w:rPr>
        <w:t xml:space="preserve">ds that </w:t>
      </w:r>
      <w:r w:rsidR="00020AB0" w:rsidRPr="00EA7F78">
        <w:rPr>
          <w:rFonts w:ascii="Arial" w:hAnsi="Arial"/>
          <w:i/>
          <w:color w:val="17365D" w:themeColor="text2" w:themeShade="BF"/>
        </w:rPr>
        <w:t>it would be very useful to include the without project case in this as a reference base for comparison with the options.</w:t>
      </w:r>
    </w:p>
    <w:p w:rsidR="00440540" w:rsidRPr="000F7758" w:rsidRDefault="00440540" w:rsidP="00186E7D">
      <w:pPr>
        <w:ind w:left="360"/>
        <w:jc w:val="both"/>
        <w:rPr>
          <w:rFonts w:ascii="Arial" w:hAnsi="Arial"/>
        </w:rPr>
      </w:pPr>
    </w:p>
    <w:p w:rsidR="00A95805" w:rsidRPr="000C4748" w:rsidRDefault="00F23B05" w:rsidP="000C4748">
      <w:pPr>
        <w:pStyle w:val="ListParagraph"/>
        <w:numPr>
          <w:ilvl w:val="0"/>
          <w:numId w:val="15"/>
        </w:numPr>
        <w:spacing w:before="120" w:after="120"/>
        <w:ind w:left="567" w:hanging="425"/>
        <w:contextualSpacing w:val="0"/>
        <w:jc w:val="both"/>
        <w:rPr>
          <w:rFonts w:ascii="Arial" w:hAnsi="Arial"/>
          <w:b/>
        </w:rPr>
      </w:pPr>
      <w:r>
        <w:rPr>
          <w:rFonts w:ascii="Arial" w:hAnsi="Arial"/>
          <w:b/>
        </w:rPr>
        <w:t>I</w:t>
      </w:r>
      <w:r w:rsidR="00A95805" w:rsidRPr="00A95805">
        <w:rPr>
          <w:rFonts w:ascii="Arial" w:hAnsi="Arial"/>
          <w:b/>
        </w:rPr>
        <w:t>nvestment costs</w:t>
      </w:r>
    </w:p>
    <w:p w:rsidR="00CD416F" w:rsidRDefault="00020AB0" w:rsidP="00487283">
      <w:pPr>
        <w:spacing w:before="120" w:after="120"/>
        <w:ind w:left="567"/>
        <w:jc w:val="both"/>
        <w:rPr>
          <w:rFonts w:ascii="Arial" w:hAnsi="Arial"/>
        </w:rPr>
      </w:pPr>
      <w:r w:rsidRPr="00EA7F78">
        <w:rPr>
          <w:rFonts w:ascii="Arial" w:hAnsi="Arial"/>
        </w:rPr>
        <w:t>The calculation of investment cost in an EXCEL work map titled "Moderni</w:t>
      </w:r>
      <w:r w:rsidR="00487283">
        <w:rPr>
          <w:rFonts w:ascii="Arial" w:hAnsi="Arial"/>
        </w:rPr>
        <w:t>s</w:t>
      </w:r>
      <w:r w:rsidRPr="00EA7F78">
        <w:rPr>
          <w:rFonts w:ascii="Arial" w:hAnsi="Arial"/>
        </w:rPr>
        <w:t>ation of the Brno</w:t>
      </w:r>
      <w:r w:rsidR="00487283">
        <w:rPr>
          <w:rFonts w:ascii="Arial" w:hAnsi="Arial"/>
        </w:rPr>
        <w:t>-</w:t>
      </w:r>
      <w:r w:rsidRPr="00EA7F78">
        <w:rPr>
          <w:rFonts w:ascii="Arial" w:hAnsi="Arial"/>
        </w:rPr>
        <w:t>Přerov Overview of costs by items - basic budgetary costs CA 2014” largely complies with rules of transparency and JASPERS</w:t>
      </w:r>
      <w:r w:rsidR="00487283">
        <w:rPr>
          <w:rFonts w:ascii="Arial" w:hAnsi="Arial"/>
        </w:rPr>
        <w:t>’</w:t>
      </w:r>
      <w:r w:rsidR="00991720">
        <w:rPr>
          <w:rFonts w:ascii="Arial" w:hAnsi="Arial"/>
        </w:rPr>
        <w:t xml:space="preserve"> previous</w:t>
      </w:r>
      <w:r w:rsidRPr="00EA7F78">
        <w:rPr>
          <w:rFonts w:ascii="Arial" w:hAnsi="Arial"/>
        </w:rPr>
        <w:t xml:space="preserve"> recommendations. </w:t>
      </w:r>
    </w:p>
    <w:p w:rsidR="00CD416F" w:rsidRDefault="00E76C88" w:rsidP="00487283">
      <w:pPr>
        <w:spacing w:before="120" w:after="120"/>
        <w:ind w:left="567"/>
        <w:jc w:val="both"/>
        <w:rPr>
          <w:rFonts w:ascii="Arial" w:hAnsi="Arial"/>
          <w:i/>
          <w:color w:val="17365D" w:themeColor="text2" w:themeShade="BF"/>
        </w:rPr>
      </w:pPr>
      <w:r w:rsidRPr="00536C69">
        <w:rPr>
          <w:rFonts w:ascii="Arial" w:hAnsi="Arial"/>
          <w:i/>
          <w:color w:val="17365D" w:themeColor="text2" w:themeShade="BF"/>
        </w:rPr>
        <w:t xml:space="preserve">JASPERS </w:t>
      </w:r>
      <w:r>
        <w:rPr>
          <w:rFonts w:ascii="Arial" w:hAnsi="Arial"/>
          <w:i/>
          <w:color w:val="17365D" w:themeColor="text2" w:themeShade="BF"/>
        </w:rPr>
        <w:t>comments/recommendations</w:t>
      </w:r>
      <w:r w:rsidR="00487283">
        <w:rPr>
          <w:rFonts w:ascii="Arial" w:hAnsi="Arial"/>
          <w:i/>
          <w:color w:val="17365D" w:themeColor="text2" w:themeShade="BF"/>
        </w:rPr>
        <w:t>:</w:t>
      </w:r>
    </w:p>
    <w:p w:rsidR="00CD416F" w:rsidRPr="007F58E0" w:rsidRDefault="00020AB0" w:rsidP="00487283">
      <w:pPr>
        <w:pStyle w:val="ListParagraph"/>
        <w:numPr>
          <w:ilvl w:val="0"/>
          <w:numId w:val="35"/>
        </w:numPr>
        <w:spacing w:before="120" w:after="120"/>
        <w:ind w:left="1134" w:hanging="283"/>
        <w:contextualSpacing w:val="0"/>
        <w:jc w:val="both"/>
        <w:rPr>
          <w:rFonts w:ascii="Arial" w:hAnsi="Arial" w:cs="Arial"/>
        </w:rPr>
      </w:pPr>
      <w:r w:rsidRPr="007F58E0">
        <w:rPr>
          <w:rFonts w:ascii="Arial" w:hAnsi="Arial" w:cs="Arial"/>
        </w:rPr>
        <w:t>Investment costs should</w:t>
      </w:r>
      <w:r w:rsidR="00487283">
        <w:rPr>
          <w:rFonts w:ascii="Arial" w:hAnsi="Arial" w:cs="Arial"/>
        </w:rPr>
        <w:t>,</w:t>
      </w:r>
      <w:r w:rsidRPr="007F58E0">
        <w:rPr>
          <w:rFonts w:ascii="Arial" w:hAnsi="Arial" w:cs="Arial"/>
        </w:rPr>
        <w:t xml:space="preserve"> however</w:t>
      </w:r>
      <w:r w:rsidR="00487283">
        <w:rPr>
          <w:rFonts w:ascii="Arial" w:hAnsi="Arial" w:cs="Arial"/>
        </w:rPr>
        <w:t>,</w:t>
      </w:r>
      <w:r w:rsidRPr="007F58E0">
        <w:rPr>
          <w:rFonts w:ascii="Arial" w:hAnsi="Arial" w:cs="Arial"/>
        </w:rPr>
        <w:t xml:space="preserve"> also </w:t>
      </w:r>
      <w:proofErr w:type="gramStart"/>
      <w:r w:rsidRPr="007F58E0">
        <w:rPr>
          <w:rFonts w:ascii="Arial" w:hAnsi="Arial" w:cs="Arial"/>
        </w:rPr>
        <w:t>be</w:t>
      </w:r>
      <w:proofErr w:type="gramEnd"/>
      <w:r w:rsidRPr="007F58E0">
        <w:rPr>
          <w:rFonts w:ascii="Arial" w:hAnsi="Arial" w:cs="Arial"/>
        </w:rPr>
        <w:t xml:space="preserve"> presented by profession for each section of the line (station or open line section).</w:t>
      </w:r>
    </w:p>
    <w:p w:rsidR="00CD416F" w:rsidRPr="00EA7F78" w:rsidRDefault="00020AB0" w:rsidP="00487283">
      <w:pPr>
        <w:pStyle w:val="ListParagraph"/>
        <w:numPr>
          <w:ilvl w:val="0"/>
          <w:numId w:val="35"/>
        </w:numPr>
        <w:spacing w:before="120" w:after="120"/>
        <w:ind w:left="1134" w:hanging="283"/>
        <w:contextualSpacing w:val="0"/>
        <w:jc w:val="both"/>
        <w:rPr>
          <w:rFonts w:ascii="Arial" w:hAnsi="Arial"/>
        </w:rPr>
      </w:pPr>
      <w:r w:rsidRPr="00EA7F78">
        <w:rPr>
          <w:rFonts w:ascii="Arial" w:hAnsi="Arial"/>
        </w:rPr>
        <w:t xml:space="preserve">The designation of items was given in </w:t>
      </w:r>
      <w:r w:rsidR="00487283">
        <w:rPr>
          <w:rFonts w:ascii="Arial" w:hAnsi="Arial"/>
        </w:rPr>
        <w:t>Czech language; although Google</w:t>
      </w:r>
      <w:r w:rsidRPr="00EA7F78">
        <w:rPr>
          <w:rFonts w:ascii="Arial" w:hAnsi="Arial"/>
        </w:rPr>
        <w:t xml:space="preserve"> translation was corrected, there are some items and abbreviations needing clarification. The main item 1 “Tracks” should be divided into “Earthworks” and “Tracks”. A complete list of items is shown in the </w:t>
      </w:r>
      <w:r w:rsidRPr="00744917">
        <w:rPr>
          <w:rFonts w:ascii="Arial" w:hAnsi="Arial"/>
        </w:rPr>
        <w:t xml:space="preserve">Annex </w:t>
      </w:r>
      <w:r w:rsidR="007F58E0" w:rsidRPr="007F58E0">
        <w:rPr>
          <w:rFonts w:ascii="Arial" w:hAnsi="Arial"/>
        </w:rPr>
        <w:t xml:space="preserve">2 </w:t>
      </w:r>
      <w:r w:rsidRPr="007F58E0">
        <w:rPr>
          <w:rFonts w:ascii="Arial" w:hAnsi="Arial"/>
        </w:rPr>
        <w:t>of this</w:t>
      </w:r>
      <w:r w:rsidRPr="00EA7F78">
        <w:rPr>
          <w:rFonts w:ascii="Arial" w:hAnsi="Arial"/>
        </w:rPr>
        <w:t xml:space="preserve"> note. The source of unit cost should be mentioned, </w:t>
      </w:r>
      <w:r w:rsidR="00487283" w:rsidRPr="00EA7F78">
        <w:rPr>
          <w:rFonts w:ascii="Arial" w:hAnsi="Arial"/>
        </w:rPr>
        <w:t>lump sums</w:t>
      </w:r>
      <w:r w:rsidRPr="00EA7F78">
        <w:rPr>
          <w:rFonts w:ascii="Arial" w:hAnsi="Arial"/>
        </w:rPr>
        <w:t xml:space="preserve"> e.g. for telecommunication equipment should be specified. </w:t>
      </w:r>
    </w:p>
    <w:p w:rsidR="00CD416F" w:rsidRPr="00EA7F78" w:rsidRDefault="00020AB0" w:rsidP="00487283">
      <w:pPr>
        <w:pStyle w:val="ListParagraph"/>
        <w:numPr>
          <w:ilvl w:val="0"/>
          <w:numId w:val="35"/>
        </w:numPr>
        <w:spacing w:before="120" w:after="120"/>
        <w:ind w:left="1134" w:hanging="283"/>
        <w:contextualSpacing w:val="0"/>
        <w:jc w:val="both"/>
        <w:rPr>
          <w:rFonts w:ascii="Arial" w:hAnsi="Arial"/>
        </w:rPr>
      </w:pPr>
      <w:r w:rsidRPr="00EA7F78">
        <w:rPr>
          <w:rFonts w:ascii="Arial" w:hAnsi="Arial"/>
        </w:rPr>
        <w:t>Contingencies amounting usually to 10</w:t>
      </w:r>
      <w:r w:rsidR="00487283">
        <w:rPr>
          <w:rFonts w:ascii="Arial" w:hAnsi="Arial"/>
        </w:rPr>
        <w:t xml:space="preserve"> </w:t>
      </w:r>
      <w:r w:rsidRPr="00EA7F78">
        <w:rPr>
          <w:rFonts w:ascii="Arial" w:hAnsi="Arial"/>
        </w:rPr>
        <w:t>% of works and deliveries could not be found. The supplementary cost of 25 % for services are quite high and should be broken down into e.g. services for detailed design, tendering and contract conclusion, approval of construction documents, project management, site supervision and acceptance etc. Depending on the implementation of works, such cost may vary from 5</w:t>
      </w:r>
      <w:r w:rsidR="00487283">
        <w:rPr>
          <w:rFonts w:ascii="Arial" w:hAnsi="Arial"/>
        </w:rPr>
        <w:t xml:space="preserve"> </w:t>
      </w:r>
      <w:r w:rsidRPr="00EA7F78">
        <w:rPr>
          <w:rFonts w:ascii="Arial" w:hAnsi="Arial"/>
        </w:rPr>
        <w:t>% to 10</w:t>
      </w:r>
      <w:r w:rsidR="00487283">
        <w:rPr>
          <w:rFonts w:ascii="Arial" w:hAnsi="Arial"/>
        </w:rPr>
        <w:t xml:space="preserve"> </w:t>
      </w:r>
      <w:r w:rsidRPr="00EA7F78">
        <w:rPr>
          <w:rFonts w:ascii="Arial" w:hAnsi="Arial"/>
        </w:rPr>
        <w:t xml:space="preserve">% of construction cost. Rates for “design-built projects” may be even higher.  </w:t>
      </w:r>
    </w:p>
    <w:p w:rsidR="00CD416F" w:rsidRPr="00EA7F78" w:rsidRDefault="00020AB0" w:rsidP="00487283">
      <w:pPr>
        <w:spacing w:before="120" w:after="120"/>
        <w:ind w:left="567"/>
        <w:jc w:val="both"/>
        <w:rPr>
          <w:rFonts w:ascii="Arial" w:hAnsi="Arial"/>
          <w:i/>
          <w:color w:val="17365D" w:themeColor="text2" w:themeShade="BF"/>
        </w:rPr>
      </w:pPr>
      <w:r w:rsidRPr="00EA7F78">
        <w:rPr>
          <w:rFonts w:ascii="Arial" w:hAnsi="Arial"/>
          <w:i/>
          <w:color w:val="17365D" w:themeColor="text2" w:themeShade="BF"/>
        </w:rPr>
        <w:t>After clarification</w:t>
      </w:r>
      <w:r w:rsidR="00E76C88">
        <w:rPr>
          <w:rFonts w:ascii="Arial" w:hAnsi="Arial"/>
          <w:i/>
          <w:color w:val="17365D" w:themeColor="text2" w:themeShade="BF"/>
        </w:rPr>
        <w:t>/completion</w:t>
      </w:r>
      <w:r w:rsidRPr="00EA7F78">
        <w:rPr>
          <w:rFonts w:ascii="Arial" w:hAnsi="Arial"/>
          <w:i/>
          <w:color w:val="17365D" w:themeColor="text2" w:themeShade="BF"/>
        </w:rPr>
        <w:t xml:space="preserve"> of open items, </w:t>
      </w:r>
      <w:r w:rsidR="00E76C88">
        <w:rPr>
          <w:rFonts w:ascii="Arial" w:hAnsi="Arial"/>
          <w:i/>
          <w:color w:val="17365D" w:themeColor="text2" w:themeShade="BF"/>
        </w:rPr>
        <w:t xml:space="preserve">the </w:t>
      </w:r>
      <w:r w:rsidRPr="00EA7F78">
        <w:rPr>
          <w:rFonts w:ascii="Arial" w:hAnsi="Arial"/>
          <w:i/>
          <w:color w:val="17365D" w:themeColor="text2" w:themeShade="BF"/>
        </w:rPr>
        <w:t xml:space="preserve">realism of </w:t>
      </w:r>
      <w:r w:rsidR="00E76C88">
        <w:rPr>
          <w:rFonts w:ascii="Arial" w:hAnsi="Arial"/>
          <w:i/>
          <w:color w:val="17365D" w:themeColor="text2" w:themeShade="BF"/>
        </w:rPr>
        <w:t xml:space="preserve">the </w:t>
      </w:r>
      <w:r w:rsidRPr="00EA7F78">
        <w:rPr>
          <w:rFonts w:ascii="Arial" w:hAnsi="Arial"/>
          <w:i/>
          <w:color w:val="17365D" w:themeColor="text2" w:themeShade="BF"/>
        </w:rPr>
        <w:t xml:space="preserve">investment cost of preferred project variants could then be confirmed.  </w:t>
      </w:r>
    </w:p>
    <w:p w:rsidR="00991720" w:rsidRPr="000C4748" w:rsidRDefault="00991720" w:rsidP="000C4748">
      <w:pPr>
        <w:pStyle w:val="ListParagraph"/>
        <w:numPr>
          <w:ilvl w:val="0"/>
          <w:numId w:val="15"/>
        </w:numPr>
        <w:spacing w:before="120" w:after="120"/>
        <w:ind w:left="567" w:hanging="425"/>
        <w:contextualSpacing w:val="0"/>
        <w:jc w:val="both"/>
        <w:rPr>
          <w:rFonts w:ascii="Arial" w:hAnsi="Arial"/>
          <w:b/>
        </w:rPr>
      </w:pPr>
      <w:r>
        <w:rPr>
          <w:rFonts w:ascii="Arial" w:hAnsi="Arial"/>
          <w:b/>
        </w:rPr>
        <w:t>Maintenance and repair costs</w:t>
      </w:r>
    </w:p>
    <w:p w:rsidR="00CD416F" w:rsidRDefault="00020AB0" w:rsidP="00487283">
      <w:pPr>
        <w:spacing w:before="120" w:after="120"/>
        <w:ind w:left="567"/>
        <w:jc w:val="both"/>
        <w:rPr>
          <w:rFonts w:ascii="Arial" w:hAnsi="Arial"/>
        </w:rPr>
      </w:pPr>
      <w:r w:rsidRPr="00EA7F78">
        <w:rPr>
          <w:rFonts w:ascii="Arial" w:hAnsi="Arial"/>
        </w:rPr>
        <w:t xml:space="preserve">Maintenance and repair (M&amp;R) cost for the Variant BP were shown in detail under item 3.1 on page 109 of the Study.  </w:t>
      </w:r>
    </w:p>
    <w:p w:rsidR="00CD416F" w:rsidRDefault="00E76C88" w:rsidP="00487283">
      <w:pPr>
        <w:spacing w:before="120" w:after="120"/>
        <w:ind w:left="567"/>
        <w:jc w:val="both"/>
        <w:rPr>
          <w:rFonts w:ascii="Arial" w:hAnsi="Arial"/>
          <w:i/>
          <w:color w:val="0F243E" w:themeColor="text2" w:themeShade="80"/>
        </w:rPr>
      </w:pPr>
      <w:r w:rsidRPr="00536C69">
        <w:rPr>
          <w:rFonts w:ascii="Arial" w:hAnsi="Arial"/>
          <w:i/>
          <w:color w:val="17365D" w:themeColor="text2" w:themeShade="BF"/>
        </w:rPr>
        <w:t>JASPERS recommen</w:t>
      </w:r>
      <w:r>
        <w:rPr>
          <w:rFonts w:ascii="Arial" w:hAnsi="Arial"/>
          <w:i/>
          <w:color w:val="17365D" w:themeColor="text2" w:themeShade="BF"/>
        </w:rPr>
        <w:t>ds that</w:t>
      </w:r>
      <w:r w:rsidR="00487283">
        <w:rPr>
          <w:rFonts w:ascii="Arial" w:hAnsi="Arial"/>
          <w:i/>
          <w:color w:val="17365D" w:themeColor="text2" w:themeShade="BF"/>
        </w:rPr>
        <w:t>,</w:t>
      </w:r>
      <w:r>
        <w:rPr>
          <w:rFonts w:ascii="Arial" w:hAnsi="Arial"/>
          <w:i/>
          <w:color w:val="17365D" w:themeColor="text2" w:themeShade="BF"/>
        </w:rPr>
        <w:t xml:space="preserve"> </w:t>
      </w:r>
      <w:r>
        <w:rPr>
          <w:rFonts w:ascii="Arial" w:hAnsi="Arial"/>
          <w:i/>
          <w:color w:val="0F243E" w:themeColor="text2" w:themeShade="80"/>
        </w:rPr>
        <w:t>a</w:t>
      </w:r>
      <w:r w:rsidR="00020AB0" w:rsidRPr="00EA7F78">
        <w:rPr>
          <w:rFonts w:ascii="Arial" w:hAnsi="Arial"/>
          <w:i/>
          <w:color w:val="0F243E" w:themeColor="text2" w:themeShade="80"/>
        </w:rPr>
        <w:t xml:space="preserve">s the EC is putting emphasis on sustainable operation of infrastructure projects, a possible chapter or sub-chapter “Future M&amp;R </w:t>
      </w:r>
      <w:r w:rsidR="00487283">
        <w:rPr>
          <w:rFonts w:ascii="Arial" w:hAnsi="Arial"/>
          <w:i/>
          <w:color w:val="0F243E" w:themeColor="text2" w:themeShade="80"/>
        </w:rPr>
        <w:t>S</w:t>
      </w:r>
      <w:r w:rsidR="00020AB0" w:rsidRPr="00EA7F78">
        <w:rPr>
          <w:rFonts w:ascii="Arial" w:hAnsi="Arial"/>
          <w:i/>
          <w:color w:val="0F243E" w:themeColor="text2" w:themeShade="80"/>
        </w:rPr>
        <w:t>ystem” should briefly describe the future organisation of maintenance and repair works in the project area. M&amp;R cost development for other project variants being used for calculations in the FA and CBA should be listed. Typical M&amp;R cost in similar projects were ranging at the order of magnitude 30 TEUR/year for one double</w:t>
      </w:r>
      <w:r w:rsidR="00487283">
        <w:rPr>
          <w:rFonts w:ascii="Arial" w:hAnsi="Arial"/>
          <w:i/>
          <w:color w:val="0F243E" w:themeColor="text2" w:themeShade="80"/>
        </w:rPr>
        <w:t>-</w:t>
      </w:r>
      <w:r w:rsidR="00020AB0" w:rsidRPr="00EA7F78">
        <w:rPr>
          <w:rFonts w:ascii="Arial" w:hAnsi="Arial"/>
          <w:i/>
          <w:color w:val="0F243E" w:themeColor="text2" w:themeShade="80"/>
        </w:rPr>
        <w:t xml:space="preserve">track line-km. This is a general value which may vary, depending on the line load and environment conditions.  </w:t>
      </w:r>
    </w:p>
    <w:p w:rsidR="007F58E0" w:rsidRDefault="007F58E0" w:rsidP="00186E7D">
      <w:pPr>
        <w:ind w:left="-3"/>
        <w:jc w:val="both"/>
        <w:rPr>
          <w:lang w:val="en-GB"/>
        </w:rPr>
      </w:pPr>
    </w:p>
    <w:p w:rsidR="009D5230" w:rsidRDefault="007F58E0" w:rsidP="000C4748">
      <w:pPr>
        <w:pStyle w:val="ListParagraph"/>
        <w:numPr>
          <w:ilvl w:val="0"/>
          <w:numId w:val="15"/>
        </w:numPr>
        <w:spacing w:before="120" w:after="120"/>
        <w:ind w:left="567" w:hanging="425"/>
        <w:contextualSpacing w:val="0"/>
        <w:jc w:val="both"/>
        <w:rPr>
          <w:rFonts w:ascii="Arial" w:hAnsi="Arial"/>
          <w:b/>
        </w:rPr>
      </w:pPr>
      <w:r w:rsidRPr="000C4748">
        <w:rPr>
          <w:rFonts w:ascii="Arial" w:hAnsi="Arial"/>
          <w:b/>
        </w:rPr>
        <w:t xml:space="preserve"> </w:t>
      </w:r>
      <w:r w:rsidR="009D5230">
        <w:rPr>
          <w:rFonts w:ascii="Arial" w:hAnsi="Arial"/>
          <w:b/>
        </w:rPr>
        <w:t xml:space="preserve">File naming </w:t>
      </w:r>
    </w:p>
    <w:p w:rsidR="00915F97" w:rsidRDefault="007F58E0" w:rsidP="00487283">
      <w:pPr>
        <w:tabs>
          <w:tab w:val="left" w:pos="5954"/>
        </w:tabs>
        <w:spacing w:before="120" w:after="120"/>
        <w:ind w:left="567"/>
        <w:jc w:val="both"/>
        <w:rPr>
          <w:rFonts w:ascii="Arial" w:hAnsi="Arial"/>
        </w:rPr>
      </w:pPr>
      <w:r w:rsidRPr="00744917">
        <w:rPr>
          <w:rFonts w:ascii="Arial" w:hAnsi="Arial"/>
        </w:rPr>
        <w:t>JASPERS recogni</w:t>
      </w:r>
      <w:r w:rsidR="00487283">
        <w:rPr>
          <w:rFonts w:ascii="Arial" w:hAnsi="Arial"/>
        </w:rPr>
        <w:t>s</w:t>
      </w:r>
      <w:r w:rsidRPr="00744917">
        <w:rPr>
          <w:rFonts w:ascii="Arial" w:hAnsi="Arial"/>
        </w:rPr>
        <w:t>ed that lot of background information is available in the appendices. Nevertheless, it is hard to recogni</w:t>
      </w:r>
      <w:r w:rsidR="00487283">
        <w:rPr>
          <w:rFonts w:ascii="Arial" w:hAnsi="Arial"/>
        </w:rPr>
        <w:t>s</w:t>
      </w:r>
      <w:r w:rsidRPr="00744917">
        <w:rPr>
          <w:rFonts w:ascii="Arial" w:hAnsi="Arial"/>
        </w:rPr>
        <w:t>e the content of these files</w:t>
      </w:r>
      <w:r w:rsidR="00487283">
        <w:rPr>
          <w:rFonts w:ascii="Arial" w:hAnsi="Arial"/>
        </w:rPr>
        <w:t>,</w:t>
      </w:r>
      <w:r w:rsidRPr="00744917">
        <w:rPr>
          <w:rFonts w:ascii="Arial" w:hAnsi="Arial"/>
        </w:rPr>
        <w:t xml:space="preserve"> since the title includes accent characters</w:t>
      </w:r>
      <w:r w:rsidR="00487283">
        <w:rPr>
          <w:rFonts w:ascii="Arial" w:hAnsi="Arial"/>
        </w:rPr>
        <w:t xml:space="preserve"> which do</w:t>
      </w:r>
      <w:r w:rsidRPr="00744917">
        <w:rPr>
          <w:rFonts w:ascii="Arial" w:hAnsi="Arial"/>
        </w:rPr>
        <w:t xml:space="preserve"> not display correctly on the computers using other set</w:t>
      </w:r>
      <w:r w:rsidR="00487283">
        <w:rPr>
          <w:rFonts w:ascii="Arial" w:hAnsi="Arial"/>
        </w:rPr>
        <w:t>s</w:t>
      </w:r>
      <w:r w:rsidRPr="00744917">
        <w:rPr>
          <w:rFonts w:ascii="Arial" w:hAnsi="Arial"/>
        </w:rPr>
        <w:t xml:space="preserve"> of characters than Czech. </w:t>
      </w:r>
    </w:p>
    <w:p w:rsidR="007F58E0" w:rsidRPr="00915F97" w:rsidRDefault="00487283" w:rsidP="00487283">
      <w:pPr>
        <w:tabs>
          <w:tab w:val="left" w:pos="5954"/>
        </w:tabs>
        <w:spacing w:before="120" w:after="120"/>
        <w:ind w:left="567"/>
        <w:jc w:val="both"/>
        <w:rPr>
          <w:rFonts w:ascii="Arial" w:hAnsi="Arial"/>
          <w:i/>
          <w:color w:val="17365D" w:themeColor="text2" w:themeShade="BF"/>
        </w:rPr>
      </w:pPr>
      <w:r w:rsidRPr="00915F97">
        <w:rPr>
          <w:rFonts w:ascii="Arial" w:hAnsi="Arial"/>
          <w:i/>
          <w:color w:val="17365D" w:themeColor="text2" w:themeShade="BF"/>
        </w:rPr>
        <w:t>JASPERS</w:t>
      </w:r>
      <w:r w:rsidR="007F58E0" w:rsidRPr="00915F97">
        <w:rPr>
          <w:rFonts w:ascii="Arial" w:hAnsi="Arial"/>
          <w:i/>
          <w:color w:val="17365D" w:themeColor="text2" w:themeShade="BF"/>
        </w:rPr>
        <w:t xml:space="preserve"> recommend</w:t>
      </w:r>
      <w:r w:rsidRPr="00915F97">
        <w:rPr>
          <w:rFonts w:ascii="Arial" w:hAnsi="Arial"/>
          <w:i/>
          <w:color w:val="17365D" w:themeColor="text2" w:themeShade="BF"/>
        </w:rPr>
        <w:t>s</w:t>
      </w:r>
      <w:r w:rsidR="007F58E0" w:rsidRPr="00915F97">
        <w:rPr>
          <w:rFonts w:ascii="Arial" w:hAnsi="Arial"/>
          <w:i/>
          <w:color w:val="17365D" w:themeColor="text2" w:themeShade="BF"/>
        </w:rPr>
        <w:t xml:space="preserve"> therefore </w:t>
      </w:r>
      <w:r w:rsidRPr="00915F97">
        <w:rPr>
          <w:rFonts w:ascii="Arial" w:hAnsi="Arial"/>
          <w:i/>
          <w:color w:val="17365D" w:themeColor="text2" w:themeShade="BF"/>
        </w:rPr>
        <w:t>avoiding</w:t>
      </w:r>
      <w:r w:rsidR="007F58E0" w:rsidRPr="00915F97">
        <w:rPr>
          <w:rFonts w:ascii="Arial" w:hAnsi="Arial"/>
          <w:i/>
          <w:color w:val="17365D" w:themeColor="text2" w:themeShade="BF"/>
        </w:rPr>
        <w:t xml:space="preserve"> </w:t>
      </w:r>
      <w:r w:rsidR="009D5230" w:rsidRPr="00915F97">
        <w:rPr>
          <w:rFonts w:ascii="Arial" w:hAnsi="Arial"/>
          <w:i/>
          <w:color w:val="17365D" w:themeColor="text2" w:themeShade="BF"/>
        </w:rPr>
        <w:t>special Czech</w:t>
      </w:r>
      <w:r w:rsidR="007F58E0" w:rsidRPr="00915F97">
        <w:rPr>
          <w:rFonts w:ascii="Arial" w:hAnsi="Arial"/>
          <w:i/>
          <w:color w:val="17365D" w:themeColor="text2" w:themeShade="BF"/>
        </w:rPr>
        <w:t xml:space="preserve"> characters in file names as far as possible.</w:t>
      </w:r>
    </w:p>
    <w:p w:rsidR="00432463" w:rsidRDefault="00432463" w:rsidP="00186E7D">
      <w:pPr>
        <w:jc w:val="both"/>
        <w:rPr>
          <w:lang w:val="en-GB"/>
        </w:rPr>
      </w:pPr>
      <w:r>
        <w:rPr>
          <w:lang w:val="en-GB"/>
        </w:rPr>
        <w:br w:type="page"/>
      </w:r>
    </w:p>
    <w:p w:rsidR="00487283" w:rsidRPr="00487283" w:rsidRDefault="00020AB0" w:rsidP="00487283">
      <w:pPr>
        <w:spacing w:before="120"/>
        <w:jc w:val="right"/>
        <w:rPr>
          <w:rFonts w:ascii="Arial" w:hAnsi="Arial"/>
          <w:b/>
          <w:sz w:val="32"/>
          <w:u w:val="single"/>
        </w:rPr>
      </w:pPr>
      <w:bookmarkStart w:id="4" w:name="_Toc388654157"/>
      <w:r w:rsidRPr="00487283">
        <w:rPr>
          <w:rFonts w:ascii="Arial" w:hAnsi="Arial"/>
          <w:b/>
          <w:sz w:val="32"/>
          <w:u w:val="single"/>
        </w:rPr>
        <w:t>Annex 1</w:t>
      </w:r>
    </w:p>
    <w:p w:rsidR="00487283" w:rsidRDefault="00487283" w:rsidP="00440540">
      <w:pPr>
        <w:spacing w:before="120"/>
        <w:rPr>
          <w:rFonts w:ascii="Arial" w:hAnsi="Arial"/>
          <w:b/>
          <w:u w:val="single"/>
        </w:rPr>
      </w:pPr>
    </w:p>
    <w:p w:rsidR="00440540" w:rsidRPr="00487283" w:rsidRDefault="00020AB0" w:rsidP="00487283">
      <w:pPr>
        <w:spacing w:before="120" w:line="360" w:lineRule="auto"/>
        <w:rPr>
          <w:rFonts w:ascii="Arial" w:hAnsi="Arial"/>
          <w:b/>
          <w:sz w:val="22"/>
          <w:u w:val="single"/>
        </w:rPr>
      </w:pPr>
      <w:r w:rsidRPr="00487283">
        <w:rPr>
          <w:rFonts w:ascii="Arial" w:hAnsi="Arial"/>
          <w:b/>
          <w:sz w:val="22"/>
          <w:u w:val="single"/>
        </w:rPr>
        <w:t>Derivation of train numbers</w:t>
      </w:r>
    </w:p>
    <w:p w:rsidR="00744917" w:rsidRPr="00EA7F78" w:rsidRDefault="00744917" w:rsidP="00487283">
      <w:pPr>
        <w:spacing w:before="120"/>
        <w:jc w:val="both"/>
        <w:rPr>
          <w:rFonts w:ascii="Arial" w:hAnsi="Arial"/>
        </w:rPr>
      </w:pPr>
      <w:r>
        <w:rPr>
          <w:rFonts w:ascii="Arial" w:hAnsi="Arial"/>
        </w:rPr>
        <w:t>Based on</w:t>
      </w:r>
      <w:r w:rsidRPr="00EA7F78">
        <w:rPr>
          <w:rFonts w:ascii="Arial" w:hAnsi="Arial"/>
        </w:rPr>
        <w:t xml:space="preserve"> the evidence provided in the study, the predicted traffic volumes and planned train numbers </w:t>
      </w:r>
      <w:r>
        <w:rPr>
          <w:rFonts w:ascii="Arial" w:hAnsi="Arial"/>
        </w:rPr>
        <w:t xml:space="preserve">seem to </w:t>
      </w:r>
      <w:r w:rsidRPr="00EA7F78">
        <w:rPr>
          <w:rFonts w:ascii="Arial" w:hAnsi="Arial"/>
        </w:rPr>
        <w:t xml:space="preserve">have been </w:t>
      </w:r>
      <w:r w:rsidR="00AE1243">
        <w:rPr>
          <w:rFonts w:ascii="Arial" w:hAnsi="Arial"/>
        </w:rPr>
        <w:t>set</w:t>
      </w:r>
      <w:r w:rsidRPr="00EA7F78">
        <w:rPr>
          <w:rFonts w:ascii="Arial" w:hAnsi="Arial"/>
        </w:rPr>
        <w:t xml:space="preserve"> separately</w:t>
      </w:r>
      <w:r w:rsidR="00AE1243">
        <w:rPr>
          <w:rFonts w:ascii="Arial" w:hAnsi="Arial"/>
        </w:rPr>
        <w:t xml:space="preserve"> based on the starting requirements of </w:t>
      </w:r>
      <w:proofErr w:type="spellStart"/>
      <w:r w:rsidR="00AE1243">
        <w:rPr>
          <w:rFonts w:ascii="Arial" w:hAnsi="Arial"/>
        </w:rPr>
        <w:t>orderers</w:t>
      </w:r>
      <w:proofErr w:type="spellEnd"/>
      <w:r w:rsidR="00AE1243">
        <w:rPr>
          <w:rFonts w:ascii="Arial" w:hAnsi="Arial"/>
        </w:rPr>
        <w:t xml:space="preserve"> of transport and not verified by the demand analysis</w:t>
      </w:r>
      <w:r w:rsidRPr="00EA7F78">
        <w:rPr>
          <w:rFonts w:ascii="Arial" w:hAnsi="Arial"/>
        </w:rPr>
        <w:t xml:space="preserve">. </w:t>
      </w:r>
      <w:r>
        <w:rPr>
          <w:rFonts w:ascii="Arial" w:hAnsi="Arial"/>
        </w:rPr>
        <w:t>The following description of what can be found in the study illustrates this point as well as some inconsistencies in the study.</w:t>
      </w:r>
    </w:p>
    <w:p w:rsidR="00440540" w:rsidRPr="00487283" w:rsidRDefault="00020AB0" w:rsidP="00487283">
      <w:pPr>
        <w:spacing w:before="120" w:after="120"/>
        <w:jc w:val="both"/>
        <w:rPr>
          <w:rFonts w:ascii="Arial" w:hAnsi="Arial" w:cs="Arial"/>
          <w:b/>
        </w:rPr>
      </w:pPr>
      <w:r w:rsidRPr="00487283">
        <w:rPr>
          <w:rFonts w:ascii="Arial" w:hAnsi="Arial" w:cs="Arial"/>
          <w:b/>
        </w:rPr>
        <w:t>Current state</w:t>
      </w:r>
    </w:p>
    <w:p w:rsidR="00440540" w:rsidRPr="00EA7F78" w:rsidRDefault="00020AB0" w:rsidP="00487283">
      <w:pPr>
        <w:spacing w:before="120"/>
        <w:jc w:val="both"/>
        <w:rPr>
          <w:rFonts w:ascii="Arial" w:hAnsi="Arial"/>
        </w:rPr>
      </w:pPr>
      <w:r w:rsidRPr="00EA7F78">
        <w:rPr>
          <w:rFonts w:ascii="Arial" w:hAnsi="Arial"/>
        </w:rPr>
        <w:t xml:space="preserve">The report “Analysis of the transport market - the concept” shows the current No. of passengers per day between Brno </w:t>
      </w:r>
      <w:proofErr w:type="spellStart"/>
      <w:r w:rsidRPr="00EA7F78">
        <w:rPr>
          <w:rFonts w:ascii="Arial" w:hAnsi="Arial"/>
        </w:rPr>
        <w:t>hl.n</w:t>
      </w:r>
      <w:proofErr w:type="spellEnd"/>
      <w:r w:rsidRPr="00EA7F78">
        <w:rPr>
          <w:rFonts w:ascii="Arial" w:hAnsi="Arial"/>
        </w:rPr>
        <w:t xml:space="preserve">. </w:t>
      </w:r>
      <w:proofErr w:type="gramStart"/>
      <w:r w:rsidRPr="00EA7F78">
        <w:rPr>
          <w:rFonts w:ascii="Arial" w:hAnsi="Arial"/>
        </w:rPr>
        <w:t>and</w:t>
      </w:r>
      <w:proofErr w:type="gramEnd"/>
      <w:r w:rsidRPr="00EA7F78">
        <w:rPr>
          <w:rFonts w:ascii="Arial" w:hAnsi="Arial"/>
        </w:rPr>
        <w:t xml:space="preserve"> </w:t>
      </w:r>
      <w:proofErr w:type="spellStart"/>
      <w:r w:rsidR="00487283" w:rsidRPr="00EA7F78">
        <w:rPr>
          <w:rFonts w:ascii="Arial" w:hAnsi="Arial"/>
        </w:rPr>
        <w:t>Přerov</w:t>
      </w:r>
      <w:proofErr w:type="spellEnd"/>
      <w:r w:rsidRPr="00EA7F78">
        <w:rPr>
          <w:rFonts w:ascii="Arial" w:hAnsi="Arial"/>
        </w:rPr>
        <w:t xml:space="preserve"> </w:t>
      </w:r>
      <w:proofErr w:type="spellStart"/>
      <w:r w:rsidRPr="00EA7F78">
        <w:rPr>
          <w:rFonts w:ascii="Arial" w:hAnsi="Arial"/>
        </w:rPr>
        <w:t>hl.n</w:t>
      </w:r>
      <w:proofErr w:type="spellEnd"/>
      <w:r w:rsidRPr="00EA7F78">
        <w:rPr>
          <w:rFonts w:ascii="Arial" w:hAnsi="Arial"/>
        </w:rPr>
        <w:t>. Obviously there is a high urban</w:t>
      </w:r>
      <w:r w:rsidR="009D5230">
        <w:rPr>
          <w:rFonts w:ascii="Arial" w:hAnsi="Arial"/>
        </w:rPr>
        <w:t>/regional</w:t>
      </w:r>
      <w:r w:rsidRPr="00EA7F78">
        <w:rPr>
          <w:rFonts w:ascii="Arial" w:hAnsi="Arial"/>
        </w:rPr>
        <w:t xml:space="preserve"> traffic demand between Brno and </w:t>
      </w:r>
      <w:r w:rsidR="00487283" w:rsidRPr="00EA7F78">
        <w:rPr>
          <w:rFonts w:ascii="Arial" w:hAnsi="Arial"/>
        </w:rPr>
        <w:t>Bla</w:t>
      </w:r>
      <w:r w:rsidR="00487283">
        <w:rPr>
          <w:rFonts w:ascii="Arial" w:hAnsi="Arial"/>
        </w:rPr>
        <w:t>ž</w:t>
      </w:r>
      <w:r w:rsidR="00487283" w:rsidRPr="00EA7F78">
        <w:rPr>
          <w:rFonts w:ascii="Arial" w:hAnsi="Arial"/>
        </w:rPr>
        <w:t>ovice</w:t>
      </w:r>
      <w:r w:rsidR="009D5230">
        <w:rPr>
          <w:rFonts w:ascii="Arial" w:hAnsi="Arial"/>
        </w:rPr>
        <w:t xml:space="preserve"> (Slavkov)</w:t>
      </w:r>
      <w:r w:rsidR="009D5230" w:rsidRPr="00EA7F78">
        <w:rPr>
          <w:rFonts w:ascii="Arial" w:hAnsi="Arial"/>
        </w:rPr>
        <w:t xml:space="preserve"> </w:t>
      </w:r>
      <w:r w:rsidRPr="00EA7F78">
        <w:rPr>
          <w:rFonts w:ascii="Arial" w:hAnsi="Arial"/>
        </w:rPr>
        <w:t xml:space="preserve">and at lower level between </w:t>
      </w:r>
      <w:r w:rsidR="00487283" w:rsidRPr="00EA7F78">
        <w:rPr>
          <w:rFonts w:ascii="Arial" w:hAnsi="Arial"/>
        </w:rPr>
        <w:t>Přerov</w:t>
      </w:r>
      <w:r w:rsidRPr="00EA7F78">
        <w:rPr>
          <w:rFonts w:ascii="Arial" w:hAnsi="Arial"/>
        </w:rPr>
        <w:t xml:space="preserve"> and Nezamyslice. The </w:t>
      </w:r>
      <w:r w:rsidR="00744917">
        <w:rPr>
          <w:rFonts w:ascii="Arial" w:hAnsi="Arial"/>
        </w:rPr>
        <w:t xml:space="preserve">current regional </w:t>
      </w:r>
      <w:r w:rsidRPr="00EA7F78">
        <w:rPr>
          <w:rFonts w:ascii="Arial" w:hAnsi="Arial"/>
        </w:rPr>
        <w:t xml:space="preserve">traffic in between seems to be rather low. </w:t>
      </w:r>
    </w:p>
    <w:p w:rsidR="00440540" w:rsidRDefault="00020AB0" w:rsidP="00440540">
      <w:pPr>
        <w:spacing w:before="120"/>
        <w:rPr>
          <w:rFonts w:ascii="Arial" w:hAnsi="Arial"/>
        </w:rPr>
      </w:pPr>
      <w:r w:rsidRPr="00EA7F78">
        <w:rPr>
          <w:rFonts w:ascii="Arial" w:hAnsi="Arial"/>
        </w:rPr>
        <w:t xml:space="preserve">  </w:t>
      </w:r>
    </w:p>
    <w:p w:rsidR="00C4207D" w:rsidRPr="00EA7F78" w:rsidRDefault="00C4207D" w:rsidP="00440540">
      <w:pPr>
        <w:spacing w:before="120"/>
        <w:rPr>
          <w:rFonts w:ascii="Arial" w:hAnsi="Arial"/>
          <w:b/>
        </w:rPr>
      </w:pPr>
    </w:p>
    <w:tbl>
      <w:tblPr>
        <w:tblW w:w="7371"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71"/>
      </w:tblGrid>
      <w:tr w:rsidR="00440540" w:rsidRPr="00432463" w:rsidTr="00721F71">
        <w:trPr>
          <w:trHeight w:hRule="exact" w:val="340"/>
        </w:trPr>
        <w:tc>
          <w:tcPr>
            <w:tcW w:w="7371" w:type="dxa"/>
            <w:shd w:val="clear" w:color="auto" w:fill="auto"/>
            <w:vAlign w:val="center"/>
          </w:tcPr>
          <w:p w:rsidR="00440540" w:rsidRPr="00EA7F78" w:rsidRDefault="00020AB0" w:rsidP="00721F71">
            <w:pPr>
              <w:spacing w:before="120"/>
              <w:rPr>
                <w:rFonts w:ascii="Arial" w:hAnsi="Arial"/>
              </w:rPr>
            </w:pPr>
            <w:bookmarkStart w:id="5" w:name="_Toc309045130"/>
            <w:r w:rsidRPr="00EA7F78">
              <w:rPr>
                <w:rFonts w:ascii="Arial" w:hAnsi="Arial"/>
              </w:rPr>
              <w:t xml:space="preserve">FIG. 3.1- Transport loads Brno - </w:t>
            </w:r>
            <w:proofErr w:type="spellStart"/>
            <w:r w:rsidRPr="00EA7F78">
              <w:rPr>
                <w:rFonts w:ascii="Arial" w:hAnsi="Arial"/>
              </w:rPr>
              <w:t>Prerov</w:t>
            </w:r>
            <w:proofErr w:type="spellEnd"/>
            <w:r w:rsidRPr="00EA7F78">
              <w:rPr>
                <w:rFonts w:ascii="Arial" w:hAnsi="Arial"/>
              </w:rPr>
              <w:t>, 2011 passengers / day</w:t>
            </w:r>
            <w:bookmarkEnd w:id="5"/>
          </w:p>
        </w:tc>
      </w:tr>
      <w:tr w:rsidR="00440540" w:rsidRPr="00432463" w:rsidTr="00721F71">
        <w:trPr>
          <w:trHeight w:val="715"/>
        </w:trPr>
        <w:tc>
          <w:tcPr>
            <w:tcW w:w="7371" w:type="dxa"/>
            <w:vAlign w:val="center"/>
          </w:tcPr>
          <w:p w:rsidR="00440540" w:rsidRPr="00EA7F78" w:rsidRDefault="00CD416F" w:rsidP="00721F71">
            <w:pPr>
              <w:spacing w:before="120"/>
              <w:rPr>
                <w:rFonts w:ascii="Arial" w:hAnsi="Arial"/>
              </w:rPr>
            </w:pPr>
            <w:r w:rsidRPr="00EA7F78">
              <w:rPr>
                <w:rFonts w:ascii="Arial" w:hAnsi="Arial"/>
                <w:noProof/>
                <w:lang w:val="en-GB" w:eastAsia="en-GB"/>
              </w:rPr>
              <w:drawing>
                <wp:inline distT="0" distB="0" distL="0" distR="0" wp14:anchorId="19C6CDF5" wp14:editId="7AD7F2C3">
                  <wp:extent cx="4059976" cy="1800000"/>
                  <wp:effectExtent l="19050" t="0" r="0" b="0"/>
                  <wp:docPr id="249"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srcRect/>
                          <a:stretch>
                            <a:fillRect/>
                          </a:stretch>
                        </pic:blipFill>
                        <pic:spPr bwMode="auto">
                          <a:xfrm>
                            <a:off x="0" y="0"/>
                            <a:ext cx="4059976" cy="1800000"/>
                          </a:xfrm>
                          <a:prstGeom prst="rect">
                            <a:avLst/>
                          </a:prstGeom>
                          <a:noFill/>
                          <a:ln w="9525">
                            <a:noFill/>
                            <a:miter lim="800000"/>
                            <a:headEnd/>
                            <a:tailEnd/>
                          </a:ln>
                        </pic:spPr>
                      </pic:pic>
                    </a:graphicData>
                  </a:graphic>
                </wp:inline>
              </w:drawing>
            </w:r>
          </w:p>
        </w:tc>
      </w:tr>
      <w:tr w:rsidR="00440540" w:rsidRPr="00432463" w:rsidTr="00721F71">
        <w:trPr>
          <w:trHeight w:val="158"/>
        </w:trPr>
        <w:tc>
          <w:tcPr>
            <w:tcW w:w="7371" w:type="dxa"/>
            <w:vAlign w:val="center"/>
          </w:tcPr>
          <w:p w:rsidR="00440540" w:rsidRPr="00EA7F78" w:rsidRDefault="00020AB0" w:rsidP="00487283">
            <w:pPr>
              <w:pStyle w:val="Caption"/>
              <w:spacing w:before="120" w:after="120"/>
              <w:jc w:val="center"/>
              <w:rPr>
                <w:rFonts w:ascii="Arial" w:hAnsi="Arial"/>
                <w:lang w:val="en-GB"/>
              </w:rPr>
            </w:pPr>
            <w:r w:rsidRPr="00EA7F78">
              <w:rPr>
                <w:rFonts w:ascii="Arial" w:hAnsi="Arial"/>
                <w:lang w:val="en-GB"/>
              </w:rPr>
              <w:t>Source: SUDOP Prague according to the CD data</w:t>
            </w:r>
          </w:p>
        </w:tc>
      </w:tr>
    </w:tbl>
    <w:p w:rsidR="00440540" w:rsidRDefault="00440540" w:rsidP="00440540">
      <w:pPr>
        <w:spacing w:before="120"/>
        <w:rPr>
          <w:rFonts w:ascii="Arial" w:hAnsi="Arial"/>
        </w:rPr>
      </w:pPr>
    </w:p>
    <w:p w:rsidR="00C4207D" w:rsidRPr="00EA7F78" w:rsidRDefault="00C4207D" w:rsidP="00440540">
      <w:pPr>
        <w:spacing w:before="120"/>
        <w:rPr>
          <w:rFonts w:ascii="Arial" w:hAnsi="Arial"/>
        </w:rPr>
      </w:pPr>
    </w:p>
    <w:p w:rsidR="00440540" w:rsidRPr="00EA7F78" w:rsidRDefault="00020AB0" w:rsidP="00487283">
      <w:pPr>
        <w:spacing w:before="120"/>
        <w:jc w:val="both"/>
        <w:rPr>
          <w:rFonts w:ascii="Arial" w:hAnsi="Arial"/>
        </w:rPr>
      </w:pPr>
      <w:r w:rsidRPr="00EA7F78">
        <w:rPr>
          <w:rFonts w:ascii="Arial" w:hAnsi="Arial"/>
        </w:rPr>
        <w:t>According to GVD 2010/2011</w:t>
      </w:r>
      <w:r w:rsidR="00744917">
        <w:rPr>
          <w:rFonts w:ascii="Arial" w:hAnsi="Arial"/>
        </w:rPr>
        <w:t>,</w:t>
      </w:r>
      <w:r w:rsidRPr="00EA7F78">
        <w:rPr>
          <w:rFonts w:ascii="Arial" w:hAnsi="Arial"/>
        </w:rPr>
        <w:t xml:space="preserve"> </w:t>
      </w:r>
      <w:r w:rsidR="00744917" w:rsidRPr="00EA7F78">
        <w:rPr>
          <w:rFonts w:ascii="Arial" w:hAnsi="Arial"/>
        </w:rPr>
        <w:t>14 pairs</w:t>
      </w:r>
      <w:r w:rsidR="00744917">
        <w:rPr>
          <w:rFonts w:ascii="Arial" w:hAnsi="Arial"/>
        </w:rPr>
        <w:t xml:space="preserve"> of</w:t>
      </w:r>
      <w:r w:rsidR="00744917" w:rsidRPr="00EA7F78">
        <w:rPr>
          <w:rFonts w:ascii="Arial" w:hAnsi="Arial"/>
        </w:rPr>
        <w:t xml:space="preserve"> </w:t>
      </w:r>
      <w:r w:rsidRPr="00EA7F78">
        <w:rPr>
          <w:rFonts w:ascii="Arial" w:hAnsi="Arial"/>
        </w:rPr>
        <w:t xml:space="preserve">long-distance passenger trains are </w:t>
      </w:r>
      <w:r w:rsidR="00744917" w:rsidRPr="00EA7F78">
        <w:rPr>
          <w:rFonts w:ascii="Arial" w:hAnsi="Arial"/>
        </w:rPr>
        <w:t>offered</w:t>
      </w:r>
      <w:r w:rsidR="00744917" w:rsidRPr="00EA7F78" w:rsidDel="00744917">
        <w:rPr>
          <w:rFonts w:ascii="Arial" w:hAnsi="Arial"/>
        </w:rPr>
        <w:t xml:space="preserve"> </w:t>
      </w:r>
      <w:r w:rsidRPr="00EA7F78">
        <w:rPr>
          <w:rFonts w:ascii="Arial" w:hAnsi="Arial"/>
        </w:rPr>
        <w:t>per day operating in hourly cycle in the section Brno</w:t>
      </w:r>
      <w:r w:rsidR="00487283">
        <w:rPr>
          <w:rFonts w:ascii="Arial" w:hAnsi="Arial"/>
        </w:rPr>
        <w:t>-</w:t>
      </w:r>
      <w:r w:rsidRPr="00EA7F78">
        <w:rPr>
          <w:rFonts w:ascii="Arial" w:hAnsi="Arial"/>
        </w:rPr>
        <w:t>Bohumín. In the section of Brno</w:t>
      </w:r>
      <w:r w:rsidR="00487283">
        <w:rPr>
          <w:rFonts w:ascii="Arial" w:hAnsi="Arial"/>
        </w:rPr>
        <w:t>-</w:t>
      </w:r>
      <w:r w:rsidRPr="00EA7F78">
        <w:rPr>
          <w:rFonts w:ascii="Arial" w:hAnsi="Arial"/>
        </w:rPr>
        <w:t>Přerov</w:t>
      </w:r>
      <w:r w:rsidR="00487283">
        <w:rPr>
          <w:rFonts w:ascii="Arial" w:hAnsi="Arial"/>
        </w:rPr>
        <w:t>,</w:t>
      </w:r>
      <w:r w:rsidRPr="00EA7F78">
        <w:rPr>
          <w:rFonts w:ascii="Arial" w:hAnsi="Arial"/>
        </w:rPr>
        <w:t xml:space="preserve"> express trains</w:t>
      </w:r>
      <w:r w:rsidRPr="00EA7F78">
        <w:rPr>
          <w:rStyle w:val="FootnoteReference"/>
          <w:rFonts w:ascii="Arial" w:hAnsi="Arial"/>
        </w:rPr>
        <w:footnoteReference w:id="2"/>
      </w:r>
      <w:r w:rsidRPr="00EA7F78">
        <w:rPr>
          <w:rFonts w:ascii="Arial" w:hAnsi="Arial"/>
        </w:rPr>
        <w:t xml:space="preserve"> stop at stations of Brno </w:t>
      </w:r>
      <w:proofErr w:type="spellStart"/>
      <w:proofErr w:type="gramStart"/>
      <w:r w:rsidRPr="00EA7F78">
        <w:rPr>
          <w:rFonts w:ascii="Arial" w:hAnsi="Arial"/>
        </w:rPr>
        <w:t>hl.n</w:t>
      </w:r>
      <w:proofErr w:type="spellEnd"/>
      <w:r w:rsidR="00487283">
        <w:rPr>
          <w:rFonts w:ascii="Arial" w:hAnsi="Arial"/>
        </w:rPr>
        <w:t>.</w:t>
      </w:r>
      <w:r w:rsidRPr="00EA7F78">
        <w:rPr>
          <w:rFonts w:ascii="Arial" w:hAnsi="Arial"/>
        </w:rPr>
        <w:t>,</w:t>
      </w:r>
      <w:proofErr w:type="gramEnd"/>
      <w:r w:rsidRPr="00EA7F78">
        <w:rPr>
          <w:rFonts w:ascii="Arial" w:hAnsi="Arial"/>
        </w:rPr>
        <w:t xml:space="preserve"> </w:t>
      </w:r>
      <w:proofErr w:type="spellStart"/>
      <w:r w:rsidRPr="00EA7F78">
        <w:rPr>
          <w:rFonts w:ascii="Arial" w:hAnsi="Arial"/>
        </w:rPr>
        <w:t>Vyškov</w:t>
      </w:r>
      <w:proofErr w:type="spellEnd"/>
      <w:r w:rsidRPr="00EA7F78">
        <w:rPr>
          <w:rFonts w:ascii="Arial" w:hAnsi="Arial"/>
        </w:rPr>
        <w:t xml:space="preserve"> </w:t>
      </w:r>
      <w:proofErr w:type="spellStart"/>
      <w:r w:rsidR="00AE1243">
        <w:rPr>
          <w:rFonts w:ascii="Arial" w:hAnsi="Arial"/>
        </w:rPr>
        <w:t>n.</w:t>
      </w:r>
      <w:r w:rsidRPr="00EA7F78">
        <w:rPr>
          <w:rFonts w:ascii="Arial" w:hAnsi="Arial"/>
        </w:rPr>
        <w:t>M.</w:t>
      </w:r>
      <w:proofErr w:type="spellEnd"/>
      <w:r w:rsidRPr="00EA7F78">
        <w:rPr>
          <w:rFonts w:ascii="Arial" w:hAnsi="Arial"/>
        </w:rPr>
        <w:t xml:space="preserve">, Nezamyslice (selected) </w:t>
      </w:r>
      <w:r w:rsidR="00186E7D">
        <w:rPr>
          <w:rFonts w:ascii="Arial" w:hAnsi="Arial"/>
        </w:rPr>
        <w:t>Kojetín</w:t>
      </w:r>
      <w:r w:rsidRPr="00EA7F78">
        <w:rPr>
          <w:rFonts w:ascii="Arial" w:hAnsi="Arial"/>
        </w:rPr>
        <w:t xml:space="preserve"> and Přerov. Regular travel time between Brno and </w:t>
      </w:r>
      <w:r w:rsidR="00487283" w:rsidRPr="00EA7F78">
        <w:rPr>
          <w:rFonts w:ascii="Arial" w:hAnsi="Arial"/>
        </w:rPr>
        <w:t>Přerov</w:t>
      </w:r>
      <w:r w:rsidRPr="00EA7F78">
        <w:rPr>
          <w:rFonts w:ascii="Arial" w:hAnsi="Arial"/>
        </w:rPr>
        <w:t xml:space="preserve"> amounts to 82 minutes.</w:t>
      </w:r>
    </w:p>
    <w:p w:rsidR="00440540" w:rsidRPr="00EA7F78" w:rsidRDefault="00020AB0" w:rsidP="00487283">
      <w:pPr>
        <w:spacing w:before="120"/>
        <w:jc w:val="both"/>
        <w:rPr>
          <w:rFonts w:ascii="Arial" w:hAnsi="Arial"/>
        </w:rPr>
      </w:pPr>
      <w:r w:rsidRPr="00EA7F78">
        <w:rPr>
          <w:rFonts w:ascii="Arial" w:hAnsi="Arial"/>
        </w:rPr>
        <w:t>On the second link from Brno to Olomouc</w:t>
      </w:r>
      <w:r w:rsidR="00744917">
        <w:rPr>
          <w:rFonts w:ascii="Arial" w:hAnsi="Arial"/>
        </w:rPr>
        <w:t>,</w:t>
      </w:r>
      <w:r w:rsidRPr="00EA7F78">
        <w:rPr>
          <w:rFonts w:ascii="Arial" w:hAnsi="Arial"/>
        </w:rPr>
        <w:t xml:space="preserve"> 8 pairs per day are running in a two-hour</w:t>
      </w:r>
      <w:r w:rsidR="00744917">
        <w:rPr>
          <w:rFonts w:ascii="Arial" w:hAnsi="Arial"/>
        </w:rPr>
        <w:t xml:space="preserve"> interval</w:t>
      </w:r>
      <w:r w:rsidRPr="00EA7F78">
        <w:rPr>
          <w:rFonts w:ascii="Arial" w:hAnsi="Arial"/>
        </w:rPr>
        <w:t xml:space="preserve">. These trains are forwarded from Olomouc to Šumperk, every other continues to Jeseník. Within the investigated section of these trains stop at stations Brno </w:t>
      </w:r>
      <w:proofErr w:type="spellStart"/>
      <w:proofErr w:type="gramStart"/>
      <w:r w:rsidRPr="00EA7F78">
        <w:rPr>
          <w:rFonts w:ascii="Arial" w:hAnsi="Arial"/>
        </w:rPr>
        <w:t>hl.n</w:t>
      </w:r>
      <w:proofErr w:type="spellEnd"/>
      <w:r w:rsidRPr="00EA7F78">
        <w:rPr>
          <w:rFonts w:ascii="Arial" w:hAnsi="Arial"/>
        </w:rPr>
        <w:t>.,</w:t>
      </w:r>
      <w:proofErr w:type="gramEnd"/>
      <w:r w:rsidRPr="00EA7F78">
        <w:rPr>
          <w:rFonts w:ascii="Arial" w:hAnsi="Arial"/>
        </w:rPr>
        <w:t xml:space="preserve"> </w:t>
      </w:r>
      <w:proofErr w:type="spellStart"/>
      <w:r w:rsidRPr="00EA7F78">
        <w:rPr>
          <w:rFonts w:ascii="Arial" w:hAnsi="Arial"/>
        </w:rPr>
        <w:t>Vyškov</w:t>
      </w:r>
      <w:proofErr w:type="spellEnd"/>
      <w:r w:rsidRPr="00EA7F78">
        <w:rPr>
          <w:rFonts w:ascii="Arial" w:hAnsi="Arial"/>
        </w:rPr>
        <w:t xml:space="preserve"> </w:t>
      </w:r>
      <w:proofErr w:type="spellStart"/>
      <w:r w:rsidRPr="00EA7F78">
        <w:rPr>
          <w:rFonts w:ascii="Arial" w:hAnsi="Arial"/>
        </w:rPr>
        <w:t>n</w:t>
      </w:r>
      <w:r w:rsidR="00AE1243">
        <w:rPr>
          <w:rFonts w:ascii="Arial" w:hAnsi="Arial"/>
        </w:rPr>
        <w:t>.</w:t>
      </w:r>
      <w:r w:rsidRPr="00EA7F78">
        <w:rPr>
          <w:rFonts w:ascii="Arial" w:hAnsi="Arial"/>
        </w:rPr>
        <w:t>M</w:t>
      </w:r>
      <w:r w:rsidR="00AE1243">
        <w:rPr>
          <w:rFonts w:ascii="Arial" w:hAnsi="Arial"/>
        </w:rPr>
        <w:t>.</w:t>
      </w:r>
      <w:proofErr w:type="spellEnd"/>
      <w:r w:rsidRPr="00EA7F78">
        <w:rPr>
          <w:rFonts w:ascii="Arial" w:hAnsi="Arial"/>
        </w:rPr>
        <w:t xml:space="preserve">, </w:t>
      </w:r>
      <w:proofErr w:type="spellStart"/>
      <w:r w:rsidRPr="00EA7F78">
        <w:rPr>
          <w:rFonts w:ascii="Arial" w:hAnsi="Arial"/>
        </w:rPr>
        <w:t>Ivanovic</w:t>
      </w:r>
      <w:proofErr w:type="spellEnd"/>
      <w:r w:rsidRPr="00EA7F78">
        <w:rPr>
          <w:rFonts w:ascii="Arial" w:hAnsi="Arial"/>
        </w:rPr>
        <w:t xml:space="preserve"> </w:t>
      </w:r>
      <w:proofErr w:type="spellStart"/>
      <w:r w:rsidR="00AE1243" w:rsidRPr="00EA7F78">
        <w:rPr>
          <w:rFonts w:ascii="Arial" w:hAnsi="Arial"/>
        </w:rPr>
        <w:t>n</w:t>
      </w:r>
      <w:r w:rsidR="00AE1243">
        <w:rPr>
          <w:rFonts w:ascii="Arial" w:hAnsi="Arial"/>
        </w:rPr>
        <w:t>.</w:t>
      </w:r>
      <w:r w:rsidR="00AE1243" w:rsidRPr="00EA7F78">
        <w:rPr>
          <w:rFonts w:ascii="Arial" w:hAnsi="Arial"/>
        </w:rPr>
        <w:t>H</w:t>
      </w:r>
      <w:proofErr w:type="spellEnd"/>
      <w:r w:rsidR="00AE1243">
        <w:rPr>
          <w:rFonts w:ascii="Arial" w:hAnsi="Arial"/>
        </w:rPr>
        <w:t>.</w:t>
      </w:r>
      <w:r w:rsidR="00AE1243" w:rsidRPr="00EA7F78">
        <w:rPr>
          <w:rFonts w:ascii="Arial" w:hAnsi="Arial"/>
        </w:rPr>
        <w:t xml:space="preserve"> </w:t>
      </w:r>
      <w:r w:rsidRPr="00EA7F78">
        <w:rPr>
          <w:rFonts w:ascii="Arial" w:hAnsi="Arial"/>
        </w:rPr>
        <w:t xml:space="preserve">and </w:t>
      </w:r>
      <w:proofErr w:type="spellStart"/>
      <w:r w:rsidRPr="00EA7F78">
        <w:rPr>
          <w:rFonts w:ascii="Arial" w:hAnsi="Arial"/>
        </w:rPr>
        <w:t>Nezamyslice</w:t>
      </w:r>
      <w:proofErr w:type="spellEnd"/>
      <w:r w:rsidRPr="00EA7F78">
        <w:rPr>
          <w:rFonts w:ascii="Arial" w:hAnsi="Arial"/>
        </w:rPr>
        <w:t>. Regular travel time between Brno and Olomouc amounts to 95 minutes.</w:t>
      </w:r>
    </w:p>
    <w:p w:rsidR="00440540" w:rsidRPr="00EA7F78" w:rsidRDefault="00020AB0" w:rsidP="00487283">
      <w:pPr>
        <w:spacing w:before="120"/>
        <w:jc w:val="both"/>
        <w:rPr>
          <w:rFonts w:ascii="Arial" w:hAnsi="Arial"/>
        </w:rPr>
      </w:pPr>
      <w:r w:rsidRPr="00EA7F78">
        <w:rPr>
          <w:rFonts w:ascii="Arial" w:hAnsi="Arial"/>
        </w:rPr>
        <w:t>A better overview of the current scheduled train numbers can be found in the “Transport Technology” chapter’s scheme at Annex No. 2 “The current state of number of regular trains per 24 hours depending on the type and direction”.</w:t>
      </w:r>
    </w:p>
    <w:p w:rsidR="00C4207D" w:rsidRDefault="00020AB0" w:rsidP="00487283">
      <w:pPr>
        <w:spacing w:before="120"/>
        <w:jc w:val="both"/>
        <w:rPr>
          <w:rFonts w:ascii="Arial" w:hAnsi="Arial"/>
        </w:rPr>
      </w:pPr>
      <w:r w:rsidRPr="00EA7F78">
        <w:rPr>
          <w:rFonts w:ascii="Arial" w:hAnsi="Arial"/>
        </w:rPr>
        <w:t>The predicted train numbers are shown in chapter 2.5 of the FS. According to item 2.5.1 of the FS, the “prospective range</w:t>
      </w:r>
      <w:r w:rsidR="00744917">
        <w:rPr>
          <w:rFonts w:ascii="Arial" w:hAnsi="Arial"/>
        </w:rPr>
        <w:t xml:space="preserve"> of</w:t>
      </w:r>
      <w:r w:rsidRPr="00EA7F78">
        <w:rPr>
          <w:rFonts w:ascii="Arial" w:hAnsi="Arial"/>
        </w:rPr>
        <w:t xml:space="preserve"> transport” was determined by RIA authority GR Prague and is consistent with the size and structure of the Brno railwa</w:t>
      </w:r>
      <w:r w:rsidR="00C4207D">
        <w:rPr>
          <w:rFonts w:ascii="Arial" w:hAnsi="Arial"/>
        </w:rPr>
        <w:t>y junction. The predicted train</w:t>
      </w:r>
      <w:r w:rsidRPr="00EA7F78">
        <w:rPr>
          <w:rFonts w:ascii="Arial" w:hAnsi="Arial"/>
        </w:rPr>
        <w:t xml:space="preserve"> numbers were defined for three time horizons: 2016, 2025 and 2040. Figures in tables 30 to 35 are presenting these train numbers per section for time periods of 24 and 2 (rush) hours. Train numbers were used for design of infrastructure capacity. </w:t>
      </w:r>
    </w:p>
    <w:p w:rsidR="00C4207D" w:rsidRDefault="00C4207D">
      <w:pPr>
        <w:rPr>
          <w:rFonts w:ascii="Arial" w:hAnsi="Arial"/>
        </w:rPr>
      </w:pPr>
      <w:r>
        <w:rPr>
          <w:rFonts w:ascii="Arial" w:hAnsi="Arial"/>
        </w:rPr>
        <w:br w:type="page"/>
      </w:r>
    </w:p>
    <w:p w:rsidR="00B93B8A" w:rsidRPr="00EA7F78" w:rsidRDefault="00B93B8A" w:rsidP="00487283">
      <w:pPr>
        <w:spacing w:before="120"/>
        <w:jc w:val="both"/>
        <w:rPr>
          <w:rFonts w:ascii="Arial" w:hAnsi="Arial"/>
        </w:rPr>
      </w:pPr>
    </w:p>
    <w:p w:rsidR="00440540" w:rsidRDefault="00020AB0" w:rsidP="00C4207D">
      <w:pPr>
        <w:spacing w:before="120"/>
        <w:jc w:val="right"/>
        <w:rPr>
          <w:rFonts w:ascii="Arial" w:hAnsi="Arial"/>
        </w:rPr>
      </w:pPr>
      <w:r w:rsidRPr="00EA7F78">
        <w:rPr>
          <w:rFonts w:ascii="Arial" w:hAnsi="Arial"/>
        </w:rPr>
        <w:t xml:space="preserve">The following table is showing a summary comparison of figures found. Train Numbers of tables T42 and T30-T36 are not consistent and should </w:t>
      </w:r>
      <w:r w:rsidR="00744917">
        <w:rPr>
          <w:rFonts w:ascii="Arial" w:hAnsi="Arial"/>
        </w:rPr>
        <w:t xml:space="preserve">be </w:t>
      </w:r>
      <w:r w:rsidRPr="00EA7F78">
        <w:rPr>
          <w:rFonts w:ascii="Arial" w:hAnsi="Arial"/>
        </w:rPr>
        <w:t xml:space="preserve">reviewed.  </w:t>
      </w:r>
    </w:p>
    <w:p w:rsidR="00C4207D" w:rsidRPr="00EA7F78" w:rsidRDefault="00C4207D" w:rsidP="00487283">
      <w:pPr>
        <w:spacing w:before="120"/>
        <w:jc w:val="both"/>
        <w:rPr>
          <w:rFonts w:ascii="Arial" w:hAnsi="Arial"/>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2039"/>
        <w:gridCol w:w="661"/>
        <w:gridCol w:w="661"/>
        <w:gridCol w:w="661"/>
        <w:gridCol w:w="661"/>
        <w:gridCol w:w="984"/>
      </w:tblGrid>
      <w:tr w:rsidR="00440540" w:rsidRPr="00432463" w:rsidTr="00C4207D">
        <w:trPr>
          <w:trHeight w:val="300"/>
        </w:trPr>
        <w:tc>
          <w:tcPr>
            <w:tcW w:w="6864" w:type="dxa"/>
            <w:gridSpan w:val="6"/>
            <w:shd w:val="clear" w:color="000000" w:fill="D8D8D8"/>
            <w:vAlign w:val="bottom"/>
            <w:hideMark/>
          </w:tcPr>
          <w:p w:rsidR="00440540" w:rsidRPr="00EA7F78" w:rsidRDefault="00020AB0" w:rsidP="00C4207D">
            <w:pPr>
              <w:spacing w:before="120"/>
              <w:rPr>
                <w:rFonts w:ascii="Arial" w:hAnsi="Arial"/>
                <w:color w:val="000000"/>
                <w:lang w:eastAsia="en-GB"/>
              </w:rPr>
            </w:pPr>
            <w:r w:rsidRPr="00EA7F78">
              <w:rPr>
                <w:rFonts w:ascii="Arial" w:hAnsi="Arial"/>
                <w:color w:val="000000"/>
                <w:lang w:eastAsia="en-GB"/>
              </w:rPr>
              <w:t xml:space="preserve">No of trains per 24 h on the railway line </w:t>
            </w:r>
            <w:r w:rsidR="00C4207D" w:rsidRPr="00EA7F78">
              <w:rPr>
                <w:rFonts w:ascii="Arial" w:hAnsi="Arial"/>
                <w:color w:val="000000"/>
                <w:lang w:eastAsia="en-GB"/>
              </w:rPr>
              <w:t>Přerov</w:t>
            </w:r>
            <w:r w:rsidR="00C4207D">
              <w:rPr>
                <w:rFonts w:ascii="Arial" w:hAnsi="Arial"/>
                <w:color w:val="000000"/>
                <w:lang w:eastAsia="en-GB"/>
              </w:rPr>
              <w:t>-</w:t>
            </w:r>
            <w:r w:rsidRPr="00EA7F78">
              <w:rPr>
                <w:rFonts w:ascii="Arial" w:hAnsi="Arial"/>
                <w:color w:val="000000"/>
                <w:lang w:eastAsia="en-GB"/>
              </w:rPr>
              <w:t>Brno</w:t>
            </w:r>
          </w:p>
        </w:tc>
        <w:tc>
          <w:tcPr>
            <w:tcW w:w="0" w:type="auto"/>
            <w:shd w:val="clear" w:color="000000" w:fill="D8D8D8"/>
          </w:tcPr>
          <w:p w:rsidR="00440540" w:rsidRPr="00EA7F78" w:rsidRDefault="00440540" w:rsidP="00721F71">
            <w:pPr>
              <w:spacing w:before="120"/>
              <w:rPr>
                <w:rFonts w:ascii="Arial" w:hAnsi="Arial"/>
                <w:lang w:eastAsia="en-GB"/>
              </w:rPr>
            </w:pPr>
          </w:p>
        </w:tc>
      </w:tr>
      <w:tr w:rsidR="00440540" w:rsidRPr="00432463" w:rsidTr="00C4207D">
        <w:trPr>
          <w:trHeight w:val="300"/>
        </w:trPr>
        <w:tc>
          <w:tcPr>
            <w:tcW w:w="2181" w:type="dxa"/>
            <w:shd w:val="clear" w:color="auto" w:fill="auto"/>
            <w:vAlign w:val="bottom"/>
            <w:hideMark/>
          </w:tcPr>
          <w:p w:rsidR="00440540" w:rsidRPr="00EA7F78" w:rsidRDefault="00020AB0" w:rsidP="00721F71">
            <w:pPr>
              <w:spacing w:before="120"/>
              <w:jc w:val="center"/>
              <w:rPr>
                <w:rFonts w:ascii="Arial" w:hAnsi="Arial"/>
                <w:sz w:val="16"/>
                <w:szCs w:val="16"/>
                <w:highlight w:val="yellow"/>
                <w:lang w:eastAsia="en-GB"/>
              </w:rPr>
            </w:pPr>
            <w:r w:rsidRPr="00EA7F78">
              <w:rPr>
                <w:rFonts w:ascii="Arial" w:hAnsi="Arial"/>
                <w:sz w:val="16"/>
                <w:szCs w:val="16"/>
                <w:highlight w:val="yellow"/>
                <w:lang w:eastAsia="en-GB"/>
              </w:rPr>
              <w:t>Reference table (T) of the FS</w:t>
            </w:r>
          </w:p>
        </w:tc>
        <w:tc>
          <w:tcPr>
            <w:tcW w:w="0" w:type="auto"/>
            <w:shd w:val="clear" w:color="auto" w:fill="auto"/>
            <w:vAlign w:val="bottom"/>
            <w:hideMark/>
          </w:tcPr>
          <w:p w:rsidR="00440540" w:rsidRPr="00EA7F78" w:rsidRDefault="00020AB0" w:rsidP="00721F71">
            <w:pPr>
              <w:jc w:val="center"/>
              <w:rPr>
                <w:rFonts w:ascii="Arial" w:hAnsi="Arial"/>
                <w:sz w:val="16"/>
                <w:szCs w:val="16"/>
                <w:highlight w:val="yellow"/>
                <w:lang w:eastAsia="en-GB"/>
              </w:rPr>
            </w:pPr>
            <w:r w:rsidRPr="00EA7F78">
              <w:rPr>
                <w:rFonts w:ascii="Arial" w:hAnsi="Arial"/>
                <w:sz w:val="16"/>
                <w:szCs w:val="16"/>
                <w:highlight w:val="yellow"/>
                <w:lang w:eastAsia="en-GB"/>
              </w:rPr>
              <w:t>T 42</w:t>
            </w:r>
          </w:p>
          <w:p w:rsidR="00440540" w:rsidRPr="00EA7F78" w:rsidRDefault="00020AB0" w:rsidP="00721F71">
            <w:pPr>
              <w:jc w:val="center"/>
              <w:rPr>
                <w:rFonts w:ascii="Arial" w:hAnsi="Arial"/>
                <w:sz w:val="16"/>
                <w:szCs w:val="16"/>
                <w:highlight w:val="yellow"/>
                <w:lang w:eastAsia="en-GB"/>
              </w:rPr>
            </w:pPr>
            <w:r w:rsidRPr="00EA7F78">
              <w:rPr>
                <w:rFonts w:ascii="Arial" w:hAnsi="Arial"/>
                <w:sz w:val="16"/>
                <w:szCs w:val="16"/>
                <w:highlight w:val="yellow"/>
                <w:lang w:eastAsia="en-GB"/>
              </w:rPr>
              <w:t>current/medium/long term</w:t>
            </w:r>
          </w:p>
        </w:tc>
        <w:tc>
          <w:tcPr>
            <w:tcW w:w="0" w:type="auto"/>
            <w:shd w:val="clear" w:color="000000" w:fill="D8D8D8"/>
            <w:vAlign w:val="bottom"/>
            <w:hideMark/>
          </w:tcPr>
          <w:p w:rsidR="00440540" w:rsidRPr="00EA7F78" w:rsidRDefault="00020AB0" w:rsidP="00721F71">
            <w:pPr>
              <w:spacing w:before="120"/>
              <w:jc w:val="center"/>
              <w:rPr>
                <w:rFonts w:ascii="Arial" w:hAnsi="Arial"/>
                <w:sz w:val="16"/>
                <w:szCs w:val="16"/>
                <w:highlight w:val="yellow"/>
                <w:lang w:eastAsia="en-GB"/>
              </w:rPr>
            </w:pPr>
            <w:r w:rsidRPr="00EA7F78">
              <w:rPr>
                <w:rFonts w:ascii="Arial" w:hAnsi="Arial"/>
                <w:sz w:val="16"/>
                <w:szCs w:val="16"/>
                <w:highlight w:val="yellow"/>
                <w:lang w:eastAsia="en-GB"/>
              </w:rPr>
              <w:t>T36</w:t>
            </w:r>
          </w:p>
        </w:tc>
        <w:tc>
          <w:tcPr>
            <w:tcW w:w="0" w:type="auto"/>
            <w:shd w:val="clear" w:color="000000" w:fill="D8D8D8"/>
            <w:noWrap/>
            <w:vAlign w:val="bottom"/>
            <w:hideMark/>
          </w:tcPr>
          <w:p w:rsidR="00440540" w:rsidRPr="00EA7F78" w:rsidRDefault="00020AB0" w:rsidP="00721F71">
            <w:pPr>
              <w:spacing w:before="120"/>
              <w:jc w:val="center"/>
              <w:rPr>
                <w:rFonts w:ascii="Arial" w:hAnsi="Arial"/>
                <w:sz w:val="16"/>
                <w:szCs w:val="16"/>
                <w:highlight w:val="yellow"/>
                <w:lang w:eastAsia="en-GB"/>
              </w:rPr>
            </w:pPr>
            <w:r w:rsidRPr="00EA7F78">
              <w:rPr>
                <w:rFonts w:ascii="Arial" w:hAnsi="Arial"/>
                <w:sz w:val="16"/>
                <w:szCs w:val="16"/>
                <w:highlight w:val="yellow"/>
                <w:lang w:eastAsia="en-GB"/>
              </w:rPr>
              <w:t>T30</w:t>
            </w:r>
          </w:p>
        </w:tc>
        <w:tc>
          <w:tcPr>
            <w:tcW w:w="0" w:type="auto"/>
            <w:shd w:val="clear" w:color="000000" w:fill="D8D8D8"/>
            <w:noWrap/>
            <w:vAlign w:val="bottom"/>
            <w:hideMark/>
          </w:tcPr>
          <w:p w:rsidR="00440540" w:rsidRPr="00EA7F78" w:rsidRDefault="00020AB0" w:rsidP="00721F71">
            <w:pPr>
              <w:spacing w:before="120"/>
              <w:jc w:val="center"/>
              <w:rPr>
                <w:rFonts w:ascii="Arial" w:hAnsi="Arial"/>
                <w:sz w:val="16"/>
                <w:szCs w:val="16"/>
                <w:highlight w:val="yellow"/>
                <w:lang w:eastAsia="en-GB"/>
              </w:rPr>
            </w:pPr>
            <w:r w:rsidRPr="00EA7F78">
              <w:rPr>
                <w:rFonts w:ascii="Arial" w:hAnsi="Arial"/>
                <w:sz w:val="16"/>
                <w:szCs w:val="16"/>
                <w:highlight w:val="yellow"/>
                <w:lang w:eastAsia="en-GB"/>
              </w:rPr>
              <w:t>T32</w:t>
            </w:r>
          </w:p>
        </w:tc>
        <w:tc>
          <w:tcPr>
            <w:tcW w:w="0" w:type="auto"/>
            <w:shd w:val="clear" w:color="000000" w:fill="D8D8D8"/>
            <w:noWrap/>
            <w:vAlign w:val="bottom"/>
            <w:hideMark/>
          </w:tcPr>
          <w:p w:rsidR="00440540" w:rsidRPr="00EA7F78" w:rsidRDefault="00020AB0" w:rsidP="00721F71">
            <w:pPr>
              <w:spacing w:before="120"/>
              <w:jc w:val="center"/>
              <w:rPr>
                <w:rFonts w:ascii="Arial" w:hAnsi="Arial"/>
                <w:sz w:val="16"/>
                <w:szCs w:val="16"/>
                <w:highlight w:val="yellow"/>
                <w:lang w:eastAsia="en-GB"/>
              </w:rPr>
            </w:pPr>
            <w:r w:rsidRPr="00EA7F78">
              <w:rPr>
                <w:rFonts w:ascii="Arial" w:hAnsi="Arial"/>
                <w:sz w:val="16"/>
                <w:szCs w:val="16"/>
                <w:highlight w:val="yellow"/>
                <w:lang w:eastAsia="en-GB"/>
              </w:rPr>
              <w:t>T34</w:t>
            </w:r>
          </w:p>
        </w:tc>
        <w:tc>
          <w:tcPr>
            <w:tcW w:w="0" w:type="auto"/>
            <w:shd w:val="clear" w:color="000000" w:fill="D8D8D8"/>
          </w:tcPr>
          <w:p w:rsidR="00440540" w:rsidRPr="00EA7F78" w:rsidRDefault="00440540" w:rsidP="00721F71">
            <w:pPr>
              <w:spacing w:before="120"/>
              <w:rPr>
                <w:rFonts w:ascii="Arial" w:hAnsi="Arial"/>
                <w:lang w:eastAsia="en-GB"/>
              </w:rPr>
            </w:pPr>
          </w:p>
        </w:tc>
      </w:tr>
      <w:tr w:rsidR="00440540" w:rsidRPr="00432463" w:rsidTr="00C4207D">
        <w:trPr>
          <w:trHeight w:val="300"/>
        </w:trPr>
        <w:tc>
          <w:tcPr>
            <w:tcW w:w="2181" w:type="dxa"/>
            <w:shd w:val="clear" w:color="auto" w:fill="auto"/>
            <w:vAlign w:val="bottom"/>
            <w:hideMark/>
          </w:tcPr>
          <w:p w:rsidR="00440540" w:rsidRPr="00EA7F78" w:rsidRDefault="00C4207D" w:rsidP="00C4207D">
            <w:pPr>
              <w:spacing w:before="120"/>
              <w:rPr>
                <w:rFonts w:ascii="Arial" w:hAnsi="Arial"/>
                <w:lang w:eastAsia="en-GB"/>
              </w:rPr>
            </w:pPr>
            <w:r w:rsidRPr="00EA7F78">
              <w:rPr>
                <w:rFonts w:ascii="Arial" w:hAnsi="Arial"/>
                <w:lang w:eastAsia="en-GB"/>
              </w:rPr>
              <w:t>Přerov</w:t>
            </w:r>
            <w:r>
              <w:rPr>
                <w:rFonts w:ascii="Arial" w:hAnsi="Arial"/>
                <w:lang w:eastAsia="en-GB"/>
              </w:rPr>
              <w:t>-</w:t>
            </w:r>
            <w:r w:rsidR="00020AB0" w:rsidRPr="00EA7F78">
              <w:rPr>
                <w:rFonts w:ascii="Arial" w:hAnsi="Arial"/>
                <w:lang w:eastAsia="en-GB"/>
              </w:rPr>
              <w:t>Brno</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All together</w:t>
            </w:r>
          </w:p>
        </w:tc>
        <w:tc>
          <w:tcPr>
            <w:tcW w:w="0" w:type="auto"/>
            <w:shd w:val="clear" w:color="000000" w:fill="D8D8D8"/>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2014</w:t>
            </w:r>
          </w:p>
        </w:tc>
        <w:tc>
          <w:tcPr>
            <w:tcW w:w="0" w:type="auto"/>
            <w:shd w:val="clear" w:color="000000" w:fill="D8D8D8"/>
            <w:noWrap/>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2016</w:t>
            </w:r>
          </w:p>
        </w:tc>
        <w:tc>
          <w:tcPr>
            <w:tcW w:w="0" w:type="auto"/>
            <w:shd w:val="clear" w:color="000000" w:fill="D8D8D8"/>
            <w:noWrap/>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2025</w:t>
            </w:r>
          </w:p>
        </w:tc>
        <w:tc>
          <w:tcPr>
            <w:tcW w:w="0" w:type="auto"/>
            <w:shd w:val="clear" w:color="000000" w:fill="D8D8D8"/>
            <w:noWrap/>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2040</w:t>
            </w:r>
          </w:p>
        </w:tc>
        <w:tc>
          <w:tcPr>
            <w:tcW w:w="0" w:type="auto"/>
            <w:shd w:val="clear" w:color="000000" w:fill="D8D8D8"/>
          </w:tcPr>
          <w:p w:rsidR="00440540" w:rsidRPr="00EA7F78" w:rsidRDefault="00020AB0" w:rsidP="00721F71">
            <w:pPr>
              <w:spacing w:before="120"/>
              <w:rPr>
                <w:rFonts w:ascii="Arial" w:hAnsi="Arial"/>
                <w:lang w:eastAsia="en-GB"/>
              </w:rPr>
            </w:pPr>
            <w:r w:rsidRPr="00EA7F78">
              <w:rPr>
                <w:rFonts w:ascii="Arial" w:hAnsi="Arial"/>
                <w:lang w:eastAsia="en-GB"/>
              </w:rPr>
              <w:t>Increase</w:t>
            </w:r>
          </w:p>
        </w:tc>
      </w:tr>
      <w:tr w:rsidR="00440540" w:rsidRPr="00432463" w:rsidTr="00C4207D">
        <w:trPr>
          <w:trHeight w:val="300"/>
        </w:trPr>
        <w:tc>
          <w:tcPr>
            <w:tcW w:w="2181" w:type="dxa"/>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Přerov-</w:t>
            </w:r>
            <w:r w:rsidR="00186E7D">
              <w:rPr>
                <w:rFonts w:ascii="Arial" w:hAnsi="Arial"/>
                <w:lang w:eastAsia="en-GB"/>
              </w:rPr>
              <w:t>Kojetín</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86/86/220</w:t>
            </w:r>
          </w:p>
        </w:tc>
        <w:tc>
          <w:tcPr>
            <w:tcW w:w="0" w:type="auto"/>
            <w:shd w:val="clear" w:color="auto" w:fill="auto"/>
            <w:noWrap/>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86</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95</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86</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220</w:t>
            </w:r>
          </w:p>
        </w:tc>
        <w:tc>
          <w:tcPr>
            <w:tcW w:w="0" w:type="auto"/>
            <w:vAlign w:val="bottom"/>
          </w:tcPr>
          <w:p w:rsidR="00440540" w:rsidRPr="00EA7F78" w:rsidRDefault="00020AB0" w:rsidP="00721F71">
            <w:pPr>
              <w:spacing w:before="120"/>
              <w:rPr>
                <w:rFonts w:ascii="Arial" w:hAnsi="Arial"/>
                <w:lang w:eastAsia="en-GB"/>
              </w:rPr>
            </w:pPr>
            <w:r w:rsidRPr="00EA7F78">
              <w:rPr>
                <w:rFonts w:ascii="Arial" w:hAnsi="Arial"/>
                <w:lang w:eastAsia="en-GB"/>
              </w:rPr>
              <w:t>156%</w:t>
            </w:r>
          </w:p>
        </w:tc>
      </w:tr>
      <w:tr w:rsidR="00440540" w:rsidRPr="00432463" w:rsidTr="00C4207D">
        <w:trPr>
          <w:trHeight w:val="300"/>
        </w:trPr>
        <w:tc>
          <w:tcPr>
            <w:tcW w:w="2181" w:type="dxa"/>
            <w:shd w:val="clear" w:color="auto" w:fill="auto"/>
            <w:vAlign w:val="bottom"/>
            <w:hideMark/>
          </w:tcPr>
          <w:p w:rsidR="00440540" w:rsidRPr="00EA7F78" w:rsidRDefault="00186E7D" w:rsidP="00C4207D">
            <w:pPr>
              <w:spacing w:before="120"/>
              <w:rPr>
                <w:rFonts w:ascii="Arial" w:hAnsi="Arial"/>
                <w:lang w:eastAsia="en-GB"/>
              </w:rPr>
            </w:pPr>
            <w:r>
              <w:rPr>
                <w:rFonts w:ascii="Arial" w:hAnsi="Arial"/>
                <w:lang w:eastAsia="en-GB"/>
              </w:rPr>
              <w:t>Kojetín</w:t>
            </w:r>
            <w:r w:rsidR="00C4207D">
              <w:rPr>
                <w:rFonts w:ascii="Arial" w:hAnsi="Arial"/>
                <w:lang w:eastAsia="en-GB"/>
              </w:rPr>
              <w:t>-</w:t>
            </w:r>
            <w:r w:rsidR="00020AB0" w:rsidRPr="00EA7F78">
              <w:rPr>
                <w:rFonts w:ascii="Arial" w:hAnsi="Arial"/>
                <w:lang w:eastAsia="en-GB"/>
              </w:rPr>
              <w:t>Nezamyslice</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86/86/292</w:t>
            </w:r>
          </w:p>
        </w:tc>
        <w:tc>
          <w:tcPr>
            <w:tcW w:w="0" w:type="auto"/>
            <w:shd w:val="clear" w:color="auto" w:fill="auto"/>
            <w:noWrap/>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81</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91</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86</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256</w:t>
            </w:r>
          </w:p>
        </w:tc>
        <w:tc>
          <w:tcPr>
            <w:tcW w:w="0" w:type="auto"/>
            <w:vAlign w:val="bottom"/>
          </w:tcPr>
          <w:p w:rsidR="00440540" w:rsidRPr="00EA7F78" w:rsidRDefault="00020AB0" w:rsidP="00721F71">
            <w:pPr>
              <w:spacing w:before="120"/>
              <w:rPr>
                <w:rFonts w:ascii="Arial" w:hAnsi="Arial"/>
                <w:lang w:eastAsia="en-GB"/>
              </w:rPr>
            </w:pPr>
            <w:r w:rsidRPr="00EA7F78">
              <w:rPr>
                <w:rFonts w:ascii="Arial" w:hAnsi="Arial"/>
                <w:lang w:eastAsia="en-GB"/>
              </w:rPr>
              <w:t>216%</w:t>
            </w:r>
          </w:p>
        </w:tc>
      </w:tr>
      <w:tr w:rsidR="00440540" w:rsidRPr="00432463" w:rsidTr="00C4207D">
        <w:trPr>
          <w:trHeight w:val="300"/>
        </w:trPr>
        <w:tc>
          <w:tcPr>
            <w:tcW w:w="2181" w:type="dxa"/>
            <w:shd w:val="clear" w:color="auto" w:fill="auto"/>
            <w:vAlign w:val="bottom"/>
            <w:hideMark/>
          </w:tcPr>
          <w:p w:rsidR="00440540" w:rsidRPr="00EA7F78" w:rsidRDefault="00020AB0" w:rsidP="00C4207D">
            <w:pPr>
              <w:spacing w:before="120"/>
              <w:rPr>
                <w:rFonts w:ascii="Arial" w:hAnsi="Arial"/>
                <w:lang w:eastAsia="en-GB"/>
              </w:rPr>
            </w:pPr>
            <w:r w:rsidRPr="00EA7F78">
              <w:rPr>
                <w:rFonts w:ascii="Arial" w:hAnsi="Arial"/>
                <w:lang w:eastAsia="en-GB"/>
              </w:rPr>
              <w:t>Nezamyslice</w:t>
            </w:r>
            <w:r w:rsidR="00C4207D">
              <w:rPr>
                <w:rFonts w:ascii="Arial" w:hAnsi="Arial"/>
                <w:lang w:eastAsia="en-GB"/>
              </w:rPr>
              <w:t>-</w:t>
            </w:r>
            <w:r w:rsidRPr="00EA7F78">
              <w:rPr>
                <w:rFonts w:ascii="Arial" w:hAnsi="Arial"/>
                <w:lang w:eastAsia="en-GB"/>
              </w:rPr>
              <w:t>Vyškov</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89/158/400</w:t>
            </w:r>
          </w:p>
        </w:tc>
        <w:tc>
          <w:tcPr>
            <w:tcW w:w="0" w:type="auto"/>
            <w:shd w:val="clear" w:color="auto" w:fill="auto"/>
            <w:noWrap/>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89</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96</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158</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382</w:t>
            </w:r>
          </w:p>
        </w:tc>
        <w:tc>
          <w:tcPr>
            <w:tcW w:w="0" w:type="auto"/>
            <w:vAlign w:val="bottom"/>
          </w:tcPr>
          <w:p w:rsidR="00440540" w:rsidRPr="00EA7F78" w:rsidRDefault="00020AB0" w:rsidP="00721F71">
            <w:pPr>
              <w:spacing w:before="120"/>
              <w:rPr>
                <w:rFonts w:ascii="Arial" w:hAnsi="Arial"/>
                <w:lang w:eastAsia="en-GB"/>
              </w:rPr>
            </w:pPr>
            <w:r w:rsidRPr="00EA7F78">
              <w:rPr>
                <w:rFonts w:ascii="Arial" w:hAnsi="Arial"/>
                <w:lang w:eastAsia="en-GB"/>
              </w:rPr>
              <w:t>329%</w:t>
            </w:r>
          </w:p>
        </w:tc>
      </w:tr>
      <w:tr w:rsidR="00440540" w:rsidRPr="00432463" w:rsidTr="00C4207D">
        <w:trPr>
          <w:trHeight w:val="300"/>
        </w:trPr>
        <w:tc>
          <w:tcPr>
            <w:tcW w:w="2181" w:type="dxa"/>
            <w:shd w:val="clear" w:color="auto" w:fill="auto"/>
            <w:vAlign w:val="bottom"/>
            <w:hideMark/>
          </w:tcPr>
          <w:p w:rsidR="00440540" w:rsidRPr="00EA7F78" w:rsidRDefault="00020AB0" w:rsidP="00C4207D">
            <w:pPr>
              <w:spacing w:before="120"/>
              <w:rPr>
                <w:rFonts w:ascii="Arial" w:hAnsi="Arial"/>
                <w:lang w:eastAsia="en-GB"/>
              </w:rPr>
            </w:pPr>
            <w:r w:rsidRPr="00EA7F78">
              <w:rPr>
                <w:rFonts w:ascii="Arial" w:hAnsi="Arial"/>
                <w:lang w:eastAsia="en-GB"/>
              </w:rPr>
              <w:t>Vyškov</w:t>
            </w:r>
            <w:r w:rsidR="00C4207D">
              <w:rPr>
                <w:rFonts w:ascii="Arial" w:hAnsi="Arial"/>
                <w:lang w:eastAsia="en-GB"/>
              </w:rPr>
              <w:t>-</w:t>
            </w:r>
            <w:r w:rsidRPr="00EA7F78">
              <w:rPr>
                <w:rFonts w:ascii="Arial" w:hAnsi="Arial"/>
                <w:lang w:eastAsia="en-GB"/>
              </w:rPr>
              <w:t>Blažovice</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72/184/418</w:t>
            </w:r>
          </w:p>
        </w:tc>
        <w:tc>
          <w:tcPr>
            <w:tcW w:w="0" w:type="auto"/>
            <w:shd w:val="clear" w:color="auto" w:fill="auto"/>
            <w:noWrap/>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72</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80</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184</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418</w:t>
            </w:r>
          </w:p>
        </w:tc>
        <w:tc>
          <w:tcPr>
            <w:tcW w:w="0" w:type="auto"/>
            <w:vAlign w:val="bottom"/>
          </w:tcPr>
          <w:p w:rsidR="00440540" w:rsidRPr="00EA7F78" w:rsidRDefault="00020AB0" w:rsidP="00721F71">
            <w:pPr>
              <w:spacing w:before="120"/>
              <w:rPr>
                <w:rFonts w:ascii="Arial" w:hAnsi="Arial"/>
                <w:lang w:eastAsia="en-GB"/>
              </w:rPr>
            </w:pPr>
            <w:r w:rsidRPr="00EA7F78">
              <w:rPr>
                <w:rFonts w:ascii="Arial" w:hAnsi="Arial"/>
                <w:lang w:eastAsia="en-GB"/>
              </w:rPr>
              <w:t>481%</w:t>
            </w:r>
          </w:p>
        </w:tc>
      </w:tr>
      <w:tr w:rsidR="00440540" w:rsidRPr="00432463" w:rsidTr="00C4207D">
        <w:trPr>
          <w:trHeight w:val="300"/>
        </w:trPr>
        <w:tc>
          <w:tcPr>
            <w:tcW w:w="2181" w:type="dxa"/>
            <w:shd w:val="clear" w:color="auto" w:fill="auto"/>
            <w:vAlign w:val="bottom"/>
            <w:hideMark/>
          </w:tcPr>
          <w:p w:rsidR="00440540" w:rsidRPr="00EA7F78" w:rsidRDefault="00020AB0" w:rsidP="00C4207D">
            <w:pPr>
              <w:spacing w:before="120"/>
              <w:rPr>
                <w:rFonts w:ascii="Arial" w:hAnsi="Arial"/>
                <w:lang w:eastAsia="en-GB"/>
              </w:rPr>
            </w:pPr>
            <w:r w:rsidRPr="00EA7F78">
              <w:rPr>
                <w:rFonts w:ascii="Arial" w:hAnsi="Arial"/>
                <w:lang w:eastAsia="en-GB"/>
              </w:rPr>
              <w:t>Blažovice</w:t>
            </w:r>
            <w:r w:rsidR="00C4207D">
              <w:rPr>
                <w:rFonts w:ascii="Arial" w:hAnsi="Arial"/>
                <w:lang w:eastAsia="en-GB"/>
              </w:rPr>
              <w:t>-</w:t>
            </w:r>
            <w:r w:rsidRPr="00EA7F78">
              <w:rPr>
                <w:rFonts w:ascii="Arial" w:hAnsi="Arial"/>
                <w:lang w:eastAsia="en-GB"/>
              </w:rPr>
              <w:t>Brno</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131/274/506</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209</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296</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518</w:t>
            </w:r>
          </w:p>
        </w:tc>
        <w:tc>
          <w:tcPr>
            <w:tcW w:w="0" w:type="auto"/>
            <w:shd w:val="clear" w:color="auto" w:fill="auto"/>
            <w:vAlign w:val="bottom"/>
            <w:hideMark/>
          </w:tcPr>
          <w:p w:rsidR="00440540" w:rsidRPr="00EA7F78" w:rsidRDefault="00020AB0" w:rsidP="00721F71">
            <w:pPr>
              <w:spacing w:before="120"/>
              <w:rPr>
                <w:rFonts w:ascii="Arial" w:hAnsi="Arial"/>
                <w:lang w:eastAsia="en-GB"/>
              </w:rPr>
            </w:pPr>
            <w:r w:rsidRPr="00EA7F78">
              <w:rPr>
                <w:rFonts w:ascii="Arial" w:hAnsi="Arial"/>
                <w:lang w:eastAsia="en-GB"/>
              </w:rPr>
              <w:t>540</w:t>
            </w:r>
          </w:p>
        </w:tc>
        <w:tc>
          <w:tcPr>
            <w:tcW w:w="0" w:type="auto"/>
            <w:shd w:val="clear" w:color="auto" w:fill="auto"/>
            <w:vAlign w:val="bottom"/>
          </w:tcPr>
          <w:p w:rsidR="00440540" w:rsidRPr="00EA7F78" w:rsidRDefault="00020AB0" w:rsidP="00721F71">
            <w:pPr>
              <w:spacing w:before="120"/>
              <w:rPr>
                <w:rFonts w:ascii="Arial" w:hAnsi="Arial"/>
                <w:lang w:eastAsia="en-GB"/>
              </w:rPr>
            </w:pPr>
            <w:r w:rsidRPr="00EA7F78">
              <w:rPr>
                <w:rFonts w:ascii="Arial" w:hAnsi="Arial"/>
                <w:lang w:eastAsia="en-GB"/>
              </w:rPr>
              <w:t>158%</w:t>
            </w:r>
          </w:p>
        </w:tc>
      </w:tr>
    </w:tbl>
    <w:p w:rsidR="00440540" w:rsidRPr="00C4207D" w:rsidRDefault="00020AB0" w:rsidP="00C4207D">
      <w:pPr>
        <w:spacing w:before="120"/>
        <w:jc w:val="center"/>
        <w:rPr>
          <w:rFonts w:ascii="Arial" w:hAnsi="Arial"/>
          <w:sz w:val="18"/>
          <w:szCs w:val="16"/>
        </w:rPr>
      </w:pPr>
      <w:r w:rsidRPr="00C4207D">
        <w:rPr>
          <w:rFonts w:ascii="Arial" w:hAnsi="Arial"/>
          <w:sz w:val="18"/>
          <w:szCs w:val="16"/>
          <w:lang w:eastAsia="en-GB"/>
        </w:rPr>
        <w:t>Source: tables No.30,</w:t>
      </w:r>
      <w:r w:rsidR="00C4207D">
        <w:rPr>
          <w:rFonts w:ascii="Arial" w:hAnsi="Arial"/>
          <w:sz w:val="18"/>
          <w:szCs w:val="16"/>
          <w:lang w:eastAsia="en-GB"/>
        </w:rPr>
        <w:t xml:space="preserve"> </w:t>
      </w:r>
      <w:r w:rsidRPr="00C4207D">
        <w:rPr>
          <w:rFonts w:ascii="Arial" w:hAnsi="Arial"/>
          <w:sz w:val="18"/>
          <w:szCs w:val="16"/>
          <w:lang w:eastAsia="en-GB"/>
        </w:rPr>
        <w:t>32,</w:t>
      </w:r>
      <w:r w:rsidR="00C4207D">
        <w:rPr>
          <w:rFonts w:ascii="Arial" w:hAnsi="Arial"/>
          <w:sz w:val="18"/>
          <w:szCs w:val="16"/>
          <w:lang w:eastAsia="en-GB"/>
        </w:rPr>
        <w:t xml:space="preserve"> </w:t>
      </w:r>
      <w:r w:rsidRPr="00C4207D">
        <w:rPr>
          <w:rFonts w:ascii="Arial" w:hAnsi="Arial"/>
          <w:sz w:val="18"/>
          <w:szCs w:val="16"/>
          <w:lang w:eastAsia="en-GB"/>
        </w:rPr>
        <w:t>34,</w:t>
      </w:r>
      <w:r w:rsidR="00C4207D">
        <w:rPr>
          <w:rFonts w:ascii="Arial" w:hAnsi="Arial"/>
          <w:sz w:val="18"/>
          <w:szCs w:val="16"/>
          <w:lang w:eastAsia="en-GB"/>
        </w:rPr>
        <w:t xml:space="preserve"> </w:t>
      </w:r>
      <w:r w:rsidRPr="00C4207D">
        <w:rPr>
          <w:rFonts w:ascii="Arial" w:hAnsi="Arial"/>
          <w:sz w:val="18"/>
          <w:szCs w:val="16"/>
          <w:lang w:eastAsia="en-GB"/>
        </w:rPr>
        <w:t>36,</w:t>
      </w:r>
      <w:r w:rsidR="00C4207D">
        <w:rPr>
          <w:rFonts w:ascii="Arial" w:hAnsi="Arial"/>
          <w:sz w:val="18"/>
          <w:szCs w:val="16"/>
          <w:lang w:eastAsia="en-GB"/>
        </w:rPr>
        <w:t xml:space="preserve"> </w:t>
      </w:r>
      <w:r w:rsidRPr="00C4207D">
        <w:rPr>
          <w:rFonts w:ascii="Arial" w:hAnsi="Arial"/>
          <w:sz w:val="18"/>
          <w:szCs w:val="16"/>
          <w:lang w:eastAsia="en-GB"/>
        </w:rPr>
        <w:t>42</w:t>
      </w:r>
    </w:p>
    <w:p w:rsidR="00C4207D" w:rsidRDefault="00C4207D" w:rsidP="00440540">
      <w:pPr>
        <w:spacing w:before="120"/>
        <w:rPr>
          <w:rFonts w:ascii="Arial" w:hAnsi="Arial"/>
        </w:rPr>
      </w:pPr>
    </w:p>
    <w:p w:rsidR="00440540" w:rsidRDefault="00020AB0" w:rsidP="00C4207D">
      <w:pPr>
        <w:spacing w:before="120"/>
        <w:jc w:val="both"/>
        <w:rPr>
          <w:rFonts w:ascii="Arial" w:hAnsi="Arial"/>
        </w:rPr>
      </w:pPr>
      <w:r w:rsidRPr="00EA7F78">
        <w:rPr>
          <w:rFonts w:ascii="Arial" w:hAnsi="Arial"/>
        </w:rPr>
        <w:t>The predicted volume of transport was separately presented and explained in the chapter “Analysis of the transport market - the concept”. The following graphs are showing the forecasted transport performance in passenger-km/year and ton</w:t>
      </w:r>
      <w:r w:rsidR="00C4207D">
        <w:rPr>
          <w:rFonts w:ascii="Arial" w:hAnsi="Arial"/>
        </w:rPr>
        <w:t>-km/year from 2025 until 2054.</w:t>
      </w:r>
    </w:p>
    <w:p w:rsidR="00C4207D" w:rsidRPr="00EA7F78" w:rsidRDefault="00C4207D" w:rsidP="00440540">
      <w:pPr>
        <w:spacing w:before="120"/>
        <w:rPr>
          <w:rFonts w:ascii="Arial" w:hAnsi="Arial"/>
        </w:rPr>
      </w:pPr>
    </w:p>
    <w:tbl>
      <w:tblPr>
        <w:tblStyle w:val="TableGrid"/>
        <w:tblW w:w="0" w:type="auto"/>
        <w:jc w:val="center"/>
        <w:tblLook w:val="04A0" w:firstRow="1" w:lastRow="0" w:firstColumn="1" w:lastColumn="0" w:noHBand="0" w:noVBand="1"/>
      </w:tblPr>
      <w:tblGrid>
        <w:gridCol w:w="4502"/>
        <w:gridCol w:w="4502"/>
      </w:tblGrid>
      <w:tr w:rsidR="00440540" w:rsidRPr="00432463" w:rsidTr="00C4207D">
        <w:trPr>
          <w:jc w:val="center"/>
        </w:trPr>
        <w:tc>
          <w:tcPr>
            <w:tcW w:w="4502" w:type="dxa"/>
          </w:tcPr>
          <w:p w:rsidR="00440540" w:rsidRPr="00EA7F78" w:rsidRDefault="00440540" w:rsidP="00721F71">
            <w:pPr>
              <w:spacing w:before="120"/>
              <w:rPr>
                <w:rFonts w:ascii="Arial" w:hAnsi="Arial"/>
              </w:rPr>
            </w:pPr>
          </w:p>
          <w:p w:rsidR="00440540" w:rsidRPr="00EA7F78" w:rsidRDefault="00CD416F" w:rsidP="00721F71">
            <w:pPr>
              <w:spacing w:before="120"/>
              <w:rPr>
                <w:rFonts w:ascii="Arial" w:hAnsi="Arial"/>
              </w:rPr>
            </w:pPr>
            <w:r w:rsidRPr="00EA7F78">
              <w:rPr>
                <w:rFonts w:ascii="Arial" w:hAnsi="Arial"/>
                <w:noProof/>
                <w:lang w:val="en-GB" w:eastAsia="en-GB"/>
              </w:rPr>
              <w:drawing>
                <wp:inline distT="0" distB="0" distL="0" distR="0" wp14:anchorId="49891CF9" wp14:editId="2C295925">
                  <wp:extent cx="2520000" cy="1503231"/>
                  <wp:effectExtent l="19050" t="0" r="0" b="0"/>
                  <wp:docPr id="1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503231"/>
                          </a:xfrm>
                          <a:prstGeom prst="rect">
                            <a:avLst/>
                          </a:prstGeom>
                          <a:noFill/>
                          <a:ln>
                            <a:noFill/>
                          </a:ln>
                        </pic:spPr>
                      </pic:pic>
                    </a:graphicData>
                  </a:graphic>
                </wp:inline>
              </w:drawing>
            </w:r>
          </w:p>
          <w:p w:rsidR="00440540" w:rsidRPr="00EA7F78" w:rsidRDefault="00020AB0" w:rsidP="00C4207D">
            <w:pPr>
              <w:spacing w:before="120"/>
              <w:rPr>
                <w:rFonts w:ascii="Arial" w:hAnsi="Arial"/>
              </w:rPr>
            </w:pPr>
            <w:bookmarkStart w:id="6" w:name="_Toc309045142"/>
            <w:r w:rsidRPr="00EA7F78">
              <w:rPr>
                <w:rFonts w:ascii="Arial" w:hAnsi="Arial"/>
              </w:rPr>
              <w:t>FIG. 3.13</w:t>
            </w:r>
            <w:r w:rsidR="00C4207D">
              <w:rPr>
                <w:rFonts w:ascii="Arial" w:hAnsi="Arial"/>
              </w:rPr>
              <w:t xml:space="preserve"> </w:t>
            </w:r>
            <w:r w:rsidRPr="00EA7F78">
              <w:rPr>
                <w:rFonts w:ascii="Arial" w:hAnsi="Arial"/>
              </w:rPr>
              <w:t xml:space="preserve">- OD Transport performance, comparison of alternatives, 2025-2054, </w:t>
            </w:r>
            <w:proofErr w:type="spellStart"/>
            <w:r w:rsidRPr="00EA7F78">
              <w:rPr>
                <w:rFonts w:ascii="Arial" w:hAnsi="Arial"/>
              </w:rPr>
              <w:t>mil.pkm</w:t>
            </w:r>
            <w:proofErr w:type="spellEnd"/>
            <w:r w:rsidR="00C4207D">
              <w:rPr>
                <w:rFonts w:ascii="Arial" w:hAnsi="Arial"/>
              </w:rPr>
              <w:t> </w:t>
            </w:r>
            <w:r w:rsidRPr="00EA7F78">
              <w:rPr>
                <w:rFonts w:ascii="Arial" w:hAnsi="Arial"/>
              </w:rPr>
              <w:t>/ year</w:t>
            </w:r>
            <w:bookmarkEnd w:id="6"/>
          </w:p>
        </w:tc>
        <w:tc>
          <w:tcPr>
            <w:tcW w:w="4502" w:type="dxa"/>
          </w:tcPr>
          <w:p w:rsidR="00440540" w:rsidRPr="00EA7F78" w:rsidRDefault="00440540" w:rsidP="00721F71">
            <w:pPr>
              <w:spacing w:before="120"/>
              <w:rPr>
                <w:rFonts w:ascii="Arial" w:hAnsi="Arial"/>
              </w:rPr>
            </w:pPr>
          </w:p>
          <w:p w:rsidR="00440540" w:rsidRPr="00EA7F78" w:rsidRDefault="00CD416F" w:rsidP="00721F71">
            <w:pPr>
              <w:spacing w:before="120"/>
              <w:rPr>
                <w:rFonts w:ascii="Arial" w:hAnsi="Arial"/>
              </w:rPr>
            </w:pPr>
            <w:r w:rsidRPr="00EA7F78">
              <w:rPr>
                <w:rFonts w:ascii="Arial" w:hAnsi="Arial"/>
                <w:noProof/>
                <w:lang w:val="en-GB" w:eastAsia="en-GB"/>
              </w:rPr>
              <w:drawing>
                <wp:inline distT="0" distB="0" distL="0" distR="0" wp14:anchorId="494DAE5E" wp14:editId="44272264">
                  <wp:extent cx="2660521" cy="1476000"/>
                  <wp:effectExtent l="19050" t="0" r="6479" b="0"/>
                  <wp:docPr id="8"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60521" cy="1476000"/>
                          </a:xfrm>
                          <a:prstGeom prst="rect">
                            <a:avLst/>
                          </a:prstGeom>
                          <a:noFill/>
                        </pic:spPr>
                      </pic:pic>
                    </a:graphicData>
                  </a:graphic>
                </wp:inline>
              </w:drawing>
            </w:r>
            <w:r w:rsidR="00020AB0" w:rsidRPr="00EA7F78">
              <w:rPr>
                <w:rFonts w:ascii="Arial" w:hAnsi="Arial"/>
              </w:rPr>
              <w:t xml:space="preserve"> </w:t>
            </w:r>
          </w:p>
          <w:p w:rsidR="00440540" w:rsidRPr="00EA7F78" w:rsidRDefault="00020AB0" w:rsidP="00721F71">
            <w:pPr>
              <w:spacing w:before="120"/>
              <w:rPr>
                <w:rFonts w:ascii="Arial" w:hAnsi="Arial"/>
              </w:rPr>
            </w:pPr>
            <w:r w:rsidRPr="00EA7F78">
              <w:rPr>
                <w:rFonts w:ascii="Arial" w:hAnsi="Arial"/>
              </w:rPr>
              <w:t xml:space="preserve">FIG.4.12 - Transport performance ND, comparison of alternatives, 2025-2054, </w:t>
            </w:r>
            <w:proofErr w:type="spellStart"/>
            <w:r w:rsidRPr="00EA7F78">
              <w:rPr>
                <w:rFonts w:ascii="Arial" w:hAnsi="Arial"/>
              </w:rPr>
              <w:t>mil.ton</w:t>
            </w:r>
            <w:proofErr w:type="spellEnd"/>
            <w:r w:rsidR="00C4207D">
              <w:rPr>
                <w:rFonts w:ascii="Arial" w:hAnsi="Arial"/>
              </w:rPr>
              <w:t>-</w:t>
            </w:r>
            <w:r w:rsidRPr="00EA7F78">
              <w:rPr>
                <w:rFonts w:ascii="Arial" w:hAnsi="Arial"/>
              </w:rPr>
              <w:t>km / year</w:t>
            </w:r>
          </w:p>
        </w:tc>
      </w:tr>
      <w:bookmarkEnd w:id="4"/>
    </w:tbl>
    <w:p w:rsidR="00C4207D" w:rsidRDefault="00C4207D" w:rsidP="00440540">
      <w:pPr>
        <w:spacing w:before="120"/>
        <w:rPr>
          <w:rFonts w:ascii="Arial" w:hAnsi="Arial"/>
        </w:rPr>
      </w:pPr>
    </w:p>
    <w:p w:rsidR="00440540" w:rsidRDefault="00020AB0" w:rsidP="00440540">
      <w:pPr>
        <w:spacing w:before="120"/>
        <w:rPr>
          <w:rFonts w:ascii="Arial" w:hAnsi="Arial"/>
        </w:rPr>
      </w:pPr>
      <w:r w:rsidRPr="00EA7F78">
        <w:rPr>
          <w:rFonts w:ascii="Arial" w:hAnsi="Arial"/>
        </w:rPr>
        <w:t xml:space="preserve">Further traffic figures are shown in following tables for the time horizon 2030. </w:t>
      </w:r>
    </w:p>
    <w:p w:rsidR="00C4207D" w:rsidRPr="00EA7F78" w:rsidRDefault="00C4207D" w:rsidP="00440540">
      <w:pPr>
        <w:spacing w:before="120"/>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6"/>
        <w:gridCol w:w="1460"/>
        <w:gridCol w:w="1040"/>
        <w:gridCol w:w="865"/>
        <w:gridCol w:w="1154"/>
        <w:gridCol w:w="1154"/>
        <w:gridCol w:w="1011"/>
      </w:tblGrid>
      <w:tr w:rsidR="00440540" w:rsidRPr="00432463" w:rsidTr="00721F71">
        <w:trPr>
          <w:cantSplit/>
        </w:trPr>
        <w:tc>
          <w:tcPr>
            <w:tcW w:w="5000" w:type="pct"/>
            <w:gridSpan w:val="7"/>
            <w:tcBorders>
              <w:bottom w:val="single" w:sz="4" w:space="0" w:color="auto"/>
            </w:tcBorders>
            <w:shd w:val="clear" w:color="auto" w:fill="auto"/>
          </w:tcPr>
          <w:p w:rsidR="00440540" w:rsidRPr="00EA7F78" w:rsidRDefault="00020AB0" w:rsidP="00721F71">
            <w:pPr>
              <w:pStyle w:val="Heading5"/>
              <w:rPr>
                <w:rFonts w:ascii="Arial" w:hAnsi="Arial"/>
              </w:rPr>
            </w:pPr>
            <w:r w:rsidRPr="00EA7F78">
              <w:rPr>
                <w:rFonts w:ascii="Arial" w:hAnsi="Arial"/>
              </w:rPr>
              <w:t xml:space="preserve">Tab. 3.4 </w:t>
            </w:r>
            <w:r w:rsidR="00C4207D">
              <w:rPr>
                <w:rFonts w:ascii="Arial" w:hAnsi="Arial"/>
              </w:rPr>
              <w:t xml:space="preserve">- </w:t>
            </w:r>
            <w:r w:rsidRPr="00EA7F78">
              <w:rPr>
                <w:rFonts w:ascii="Arial" w:hAnsi="Arial"/>
              </w:rPr>
              <w:t>Aggregate output indicators forecasts, 2030</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0"/>
        </w:trPr>
        <w:tc>
          <w:tcPr>
            <w:tcW w:w="1548"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Criterion</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 xml:space="preserve">Unit </w:t>
            </w:r>
          </w:p>
        </w:tc>
        <w:tc>
          <w:tcPr>
            <w:tcW w:w="537"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BP</w:t>
            </w:r>
          </w:p>
        </w:tc>
        <w:tc>
          <w:tcPr>
            <w:tcW w:w="447"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O2</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M2</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K3</w:t>
            </w:r>
          </w:p>
        </w:tc>
        <w:tc>
          <w:tcPr>
            <w:tcW w:w="52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S5</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0"/>
        </w:trPr>
        <w:tc>
          <w:tcPr>
            <w:tcW w:w="1548"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lang w:eastAsia="cs-CZ"/>
              </w:rPr>
            </w:pPr>
          </w:p>
        </w:tc>
        <w:tc>
          <w:tcPr>
            <w:tcW w:w="754"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lang w:eastAsia="cs-CZ"/>
              </w:rPr>
            </w:pPr>
          </w:p>
        </w:tc>
        <w:tc>
          <w:tcPr>
            <w:tcW w:w="537"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lang w:eastAsia="cs-CZ"/>
              </w:rPr>
            </w:pPr>
          </w:p>
        </w:tc>
        <w:tc>
          <w:tcPr>
            <w:tcW w:w="447"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lang w:eastAsia="cs-CZ"/>
              </w:rPr>
            </w:pPr>
          </w:p>
        </w:tc>
        <w:tc>
          <w:tcPr>
            <w:tcW w:w="596"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lang w:eastAsia="cs-CZ"/>
              </w:rPr>
            </w:pPr>
          </w:p>
        </w:tc>
        <w:tc>
          <w:tcPr>
            <w:tcW w:w="596"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lang w:eastAsia="cs-CZ"/>
              </w:rPr>
            </w:pPr>
          </w:p>
        </w:tc>
        <w:tc>
          <w:tcPr>
            <w:tcW w:w="522" w:type="pct"/>
            <w:vMerge/>
            <w:tcBorders>
              <w:top w:val="single" w:sz="4" w:space="0" w:color="auto"/>
              <w:left w:val="single" w:sz="4" w:space="0" w:color="auto"/>
              <w:bottom w:val="single" w:sz="4" w:space="0" w:color="auto"/>
              <w:right w:val="single" w:sz="4" w:space="0" w:color="auto"/>
            </w:tcBorders>
            <w:vAlign w:val="bottom"/>
            <w:hideMark/>
          </w:tcPr>
          <w:p w:rsidR="00440540" w:rsidRPr="00EA7F78" w:rsidRDefault="00440540" w:rsidP="00721F71">
            <w:pPr>
              <w:rPr>
                <w:rFonts w:ascii="Arial" w:hAnsi="Arial"/>
                <w:lang w:eastAsia="cs-CZ"/>
              </w:rPr>
            </w:pP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 xml:space="preserve">Average occupancy of Ex, IC, EC trains </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0%</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26%</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32%</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31%</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33%</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Average occupancy of R trains</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44%</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30%</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38%</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37%</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39%</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Average occupancy of Os trains</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17%</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31%</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20%</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20%</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20%</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Traffic performance</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C4207D" w:rsidP="00721F71">
            <w:pPr>
              <w:rPr>
                <w:rFonts w:ascii="Arial" w:hAnsi="Arial"/>
                <w:lang w:eastAsia="cs-CZ"/>
              </w:rPr>
            </w:pPr>
            <w:proofErr w:type="spellStart"/>
            <w:r>
              <w:rPr>
                <w:rFonts w:ascii="Arial" w:hAnsi="Arial"/>
                <w:lang w:eastAsia="cs-CZ"/>
              </w:rPr>
              <w:t>v</w:t>
            </w:r>
            <w:r w:rsidR="00020AB0" w:rsidRPr="00EA7F78">
              <w:rPr>
                <w:rFonts w:ascii="Arial" w:hAnsi="Arial"/>
                <w:lang w:eastAsia="cs-CZ"/>
              </w:rPr>
              <w:t>lkm</w:t>
            </w:r>
            <w:proofErr w:type="spellEnd"/>
            <w:r w:rsidR="00020AB0" w:rsidRPr="00EA7F78">
              <w:rPr>
                <w:rFonts w:ascii="Arial" w:hAnsi="Arial"/>
                <w:lang w:eastAsia="cs-CZ"/>
              </w:rPr>
              <w:t xml:space="preserve"> / day</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4648</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8921</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11987</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11987</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11987</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Transport performance</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proofErr w:type="spellStart"/>
            <w:r w:rsidRPr="00EA7F78">
              <w:rPr>
                <w:rFonts w:ascii="Arial" w:hAnsi="Arial"/>
                <w:lang w:eastAsia="cs-CZ"/>
              </w:rPr>
              <w:t>pkm</w:t>
            </w:r>
            <w:proofErr w:type="spellEnd"/>
            <w:r w:rsidRPr="00EA7F78">
              <w:rPr>
                <w:rFonts w:ascii="Arial" w:hAnsi="Arial"/>
                <w:lang w:eastAsia="cs-CZ"/>
              </w:rPr>
              <w:t xml:space="preserve"> / day</w:t>
            </w:r>
          </w:p>
        </w:tc>
        <w:tc>
          <w:tcPr>
            <w:tcW w:w="53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433320</w:t>
            </w:r>
          </w:p>
        </w:tc>
        <w:tc>
          <w:tcPr>
            <w:tcW w:w="447"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690199</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945341</w:t>
            </w:r>
          </w:p>
        </w:tc>
        <w:tc>
          <w:tcPr>
            <w:tcW w:w="596"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936592</w:t>
            </w:r>
          </w:p>
        </w:tc>
        <w:tc>
          <w:tcPr>
            <w:tcW w:w="522"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947733</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48" w:type="pct"/>
            <w:tcBorders>
              <w:top w:val="nil"/>
              <w:left w:val="single" w:sz="4" w:space="0" w:color="auto"/>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Occupancy rate</w:t>
            </w:r>
          </w:p>
        </w:tc>
        <w:tc>
          <w:tcPr>
            <w:tcW w:w="754" w:type="pct"/>
            <w:tcBorders>
              <w:top w:val="nil"/>
              <w:left w:val="nil"/>
              <w:bottom w:val="single" w:sz="4" w:space="0" w:color="auto"/>
              <w:right w:val="single" w:sz="4" w:space="0" w:color="auto"/>
            </w:tcBorders>
            <w:shd w:val="clear" w:color="auto" w:fill="auto"/>
            <w:vAlign w:val="bottom"/>
            <w:hideMark/>
          </w:tcPr>
          <w:p w:rsidR="00440540" w:rsidRPr="00EA7F78" w:rsidRDefault="00020AB0" w:rsidP="00721F71">
            <w:pPr>
              <w:rPr>
                <w:rFonts w:ascii="Arial" w:hAnsi="Arial"/>
                <w:lang w:eastAsia="cs-CZ"/>
              </w:rPr>
            </w:pPr>
            <w:r w:rsidRPr="00EA7F78">
              <w:rPr>
                <w:rFonts w:ascii="Arial" w:hAnsi="Arial"/>
                <w:lang w:eastAsia="cs-CZ"/>
              </w:rPr>
              <w:t>Persons / train</w:t>
            </w:r>
          </w:p>
        </w:tc>
        <w:tc>
          <w:tcPr>
            <w:tcW w:w="537"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107</w:t>
            </w:r>
          </w:p>
        </w:tc>
        <w:tc>
          <w:tcPr>
            <w:tcW w:w="447"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84</w:t>
            </w:r>
          </w:p>
        </w:tc>
        <w:tc>
          <w:tcPr>
            <w:tcW w:w="596"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85</w:t>
            </w:r>
          </w:p>
        </w:tc>
        <w:tc>
          <w:tcPr>
            <w:tcW w:w="596"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84</w:t>
            </w:r>
          </w:p>
        </w:tc>
        <w:tc>
          <w:tcPr>
            <w:tcW w:w="522" w:type="pct"/>
            <w:tcBorders>
              <w:top w:val="nil"/>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85</w:t>
            </w:r>
          </w:p>
        </w:tc>
      </w:tr>
    </w:tbl>
    <w:p w:rsidR="00C4207D" w:rsidRDefault="00C4207D" w:rsidP="00440540">
      <w:pPr>
        <w:rPr>
          <w:rFonts w:ascii="Arial" w:hAnsi="Arial"/>
        </w:rPr>
      </w:pPr>
    </w:p>
    <w:p w:rsidR="00C4207D" w:rsidRDefault="00C4207D">
      <w:pPr>
        <w:rPr>
          <w:rFonts w:ascii="Arial" w:hAnsi="Arial"/>
        </w:rPr>
      </w:pPr>
      <w:r>
        <w:rPr>
          <w:rFonts w:ascii="Arial" w:hAnsi="Arial"/>
        </w:rPr>
        <w:br w:type="page"/>
      </w:r>
    </w:p>
    <w:p w:rsidR="00440540" w:rsidRPr="00EA7F78" w:rsidRDefault="00440540" w:rsidP="00440540">
      <w:pP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3"/>
        <w:gridCol w:w="1021"/>
        <w:gridCol w:w="628"/>
        <w:gridCol w:w="627"/>
        <w:gridCol w:w="749"/>
        <w:gridCol w:w="627"/>
        <w:gridCol w:w="749"/>
        <w:gridCol w:w="627"/>
        <w:gridCol w:w="749"/>
        <w:gridCol w:w="627"/>
        <w:gridCol w:w="749"/>
        <w:gridCol w:w="627"/>
        <w:gridCol w:w="747"/>
      </w:tblGrid>
      <w:tr w:rsidR="00440540" w:rsidRPr="00432463" w:rsidTr="00721F71">
        <w:trPr>
          <w:cantSplit/>
        </w:trPr>
        <w:tc>
          <w:tcPr>
            <w:tcW w:w="5000" w:type="pct"/>
            <w:gridSpan w:val="13"/>
            <w:tcBorders>
              <w:bottom w:val="single" w:sz="4" w:space="0" w:color="auto"/>
            </w:tcBorders>
            <w:shd w:val="clear" w:color="auto" w:fill="auto"/>
          </w:tcPr>
          <w:p w:rsidR="00440540" w:rsidRPr="00EA7F78" w:rsidRDefault="00020AB0" w:rsidP="00C4207D">
            <w:pPr>
              <w:pStyle w:val="Heading5"/>
              <w:rPr>
                <w:rFonts w:ascii="Arial" w:hAnsi="Arial"/>
              </w:rPr>
            </w:pPr>
            <w:r w:rsidRPr="00EA7F78">
              <w:rPr>
                <w:rFonts w:ascii="Arial" w:hAnsi="Arial"/>
              </w:rPr>
              <w:t xml:space="preserve">Tab. 3.5 - Loading in individual modes, 2030 </w:t>
            </w:r>
            <w:r w:rsidRPr="00EA7F78">
              <w:rPr>
                <w:rFonts w:ascii="Arial" w:hAnsi="Arial"/>
                <w:highlight w:val="yellow"/>
              </w:rPr>
              <w:t>(passengers/day?)</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9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Profile</w:t>
            </w:r>
          </w:p>
        </w:tc>
        <w:tc>
          <w:tcPr>
            <w:tcW w:w="85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var. 2013</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var. BP</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var. O2</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var. K3</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var. S5</w:t>
            </w:r>
          </w:p>
        </w:tc>
        <w:tc>
          <w:tcPr>
            <w:tcW w:w="71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var. M2</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95" w:type="pct"/>
            <w:vMerge/>
            <w:tcBorders>
              <w:top w:val="single" w:sz="4" w:space="0" w:color="auto"/>
              <w:left w:val="single" w:sz="4" w:space="0" w:color="auto"/>
              <w:bottom w:val="single" w:sz="4" w:space="0" w:color="000000"/>
              <w:right w:val="single" w:sz="4" w:space="0" w:color="auto"/>
            </w:tcBorders>
            <w:vAlign w:val="center"/>
            <w:hideMark/>
          </w:tcPr>
          <w:p w:rsidR="00440540" w:rsidRPr="00EA7F78" w:rsidRDefault="00440540" w:rsidP="00721F71">
            <w:pPr>
              <w:rPr>
                <w:rFonts w:ascii="Arial" w:hAnsi="Arial"/>
                <w:lang w:eastAsia="cs-CZ"/>
              </w:rPr>
            </w:pP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BUS</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train</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train</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train</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train</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train</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BUS</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train</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Blažovice</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6118</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8552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5935</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10258</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2486</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16784</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1969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21333</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1864</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21443</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1901</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21782</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Rousínov</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3849</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5366</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4192</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6690</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1070</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11582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468</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16110</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449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16187</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469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16432</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Vyškov</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3869</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5366</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3814</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6690</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1070</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11232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468</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15725</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449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15829</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469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16005</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Nezamys-lice</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1250</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5732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858</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6889</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567</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10955</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159</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15288</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137</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15452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151</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15594</w:t>
            </w:r>
          </w:p>
        </w:tc>
      </w:tr>
      <w:tr w:rsidR="00440540" w:rsidRPr="00432463" w:rsidTr="00721F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595" w:type="pct"/>
            <w:tcBorders>
              <w:top w:val="nil"/>
              <w:left w:val="single" w:sz="4" w:space="0" w:color="auto"/>
              <w:bottom w:val="single" w:sz="4" w:space="0" w:color="auto"/>
              <w:right w:val="single" w:sz="4" w:space="0" w:color="auto"/>
            </w:tcBorders>
            <w:shd w:val="clear" w:color="auto" w:fill="auto"/>
            <w:noWrap/>
            <w:vAlign w:val="bottom"/>
            <w:hideMark/>
          </w:tcPr>
          <w:p w:rsidR="00440540" w:rsidRPr="00EA7F78" w:rsidRDefault="00020AB0" w:rsidP="00721F71">
            <w:pPr>
              <w:rPr>
                <w:rFonts w:ascii="Arial" w:hAnsi="Arial"/>
                <w:lang w:eastAsia="cs-CZ"/>
              </w:rPr>
            </w:pPr>
            <w:r w:rsidRPr="00EA7F78">
              <w:rPr>
                <w:rFonts w:ascii="Arial" w:hAnsi="Arial"/>
                <w:lang w:eastAsia="cs-CZ"/>
              </w:rPr>
              <w:t>Přerov (South)</w:t>
            </w:r>
          </w:p>
        </w:tc>
        <w:tc>
          <w:tcPr>
            <w:tcW w:w="527"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332</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5035</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547</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5477</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203</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8028</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305</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10424</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226</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10676</w:t>
            </w:r>
          </w:p>
        </w:tc>
        <w:tc>
          <w:tcPr>
            <w:tcW w:w="324"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237</w:t>
            </w:r>
          </w:p>
        </w:tc>
        <w:tc>
          <w:tcPr>
            <w:tcW w:w="386" w:type="pct"/>
            <w:tcBorders>
              <w:top w:val="nil"/>
              <w:left w:val="nil"/>
              <w:bottom w:val="single" w:sz="4" w:space="0" w:color="auto"/>
              <w:right w:val="single" w:sz="4" w:space="0" w:color="auto"/>
            </w:tcBorders>
            <w:shd w:val="clear" w:color="auto" w:fill="auto"/>
            <w:noWrap/>
            <w:vAlign w:val="center"/>
            <w:hideMark/>
          </w:tcPr>
          <w:p w:rsidR="00440540" w:rsidRPr="00EA7F78" w:rsidRDefault="00020AB0" w:rsidP="00721F71">
            <w:pPr>
              <w:rPr>
                <w:rFonts w:ascii="Arial" w:hAnsi="Arial"/>
                <w:lang w:eastAsia="cs-CZ"/>
              </w:rPr>
            </w:pPr>
            <w:r w:rsidRPr="00EA7F78">
              <w:rPr>
                <w:rFonts w:ascii="Arial" w:hAnsi="Arial"/>
                <w:lang w:eastAsia="cs-CZ"/>
              </w:rPr>
              <w:t>10330</w:t>
            </w:r>
          </w:p>
        </w:tc>
      </w:tr>
    </w:tbl>
    <w:p w:rsidR="00440540" w:rsidRPr="00EA7F78" w:rsidRDefault="00440540" w:rsidP="00440540">
      <w:pPr>
        <w:spacing w:before="120"/>
        <w:rPr>
          <w:rFonts w:ascii="Arial" w:hAnsi="Arial"/>
        </w:rPr>
      </w:pPr>
    </w:p>
    <w:p w:rsidR="00440540" w:rsidRPr="00EA7F78" w:rsidRDefault="00020AB0" w:rsidP="00C4207D">
      <w:pPr>
        <w:spacing w:before="120"/>
        <w:jc w:val="both"/>
        <w:rPr>
          <w:rFonts w:ascii="Arial" w:hAnsi="Arial"/>
        </w:rPr>
      </w:pPr>
      <w:r w:rsidRPr="00EA7F78">
        <w:rPr>
          <w:rFonts w:ascii="Arial" w:hAnsi="Arial"/>
          <w:lang w:eastAsia="en-GB"/>
        </w:rPr>
        <w:t xml:space="preserve">Different time periods were used for planning, e.g. the operation plan counts from 2016 till 2040, the traffic plan from today till 2030, and from </w:t>
      </w:r>
      <w:r w:rsidRPr="00EA7F78">
        <w:rPr>
          <w:rFonts w:ascii="Arial" w:hAnsi="Arial"/>
        </w:rPr>
        <w:t xml:space="preserve">2025 until 2054. Different traffic performance units were used, e.g. passengers/day passengers/per rush hour, passengers/train, passenger km/day. Traffic figures of peak time periods were not converted into train numbers under assumption of reasonable train loads. </w:t>
      </w:r>
    </w:p>
    <w:p w:rsidR="00440540" w:rsidRPr="00EA7F78" w:rsidRDefault="00020AB0" w:rsidP="00C4207D">
      <w:pPr>
        <w:spacing w:before="120"/>
        <w:jc w:val="both"/>
        <w:rPr>
          <w:rFonts w:ascii="Arial" w:hAnsi="Arial"/>
          <w:lang w:eastAsia="en-GB"/>
        </w:rPr>
      </w:pPr>
      <w:r w:rsidRPr="00EA7F78">
        <w:rPr>
          <w:rFonts w:ascii="Arial" w:hAnsi="Arial"/>
        </w:rPr>
        <w:t>The evaluation of train numbers shown in tables No.</w:t>
      </w:r>
      <w:r w:rsidR="00C4207D">
        <w:rPr>
          <w:rFonts w:ascii="Arial" w:hAnsi="Arial"/>
        </w:rPr>
        <w:t xml:space="preserve"> </w:t>
      </w:r>
      <w:r w:rsidRPr="00EA7F78">
        <w:rPr>
          <w:rFonts w:ascii="Arial" w:hAnsi="Arial"/>
        </w:rPr>
        <w:t>30,</w:t>
      </w:r>
      <w:r w:rsidR="00C4207D">
        <w:rPr>
          <w:rFonts w:ascii="Arial" w:hAnsi="Arial"/>
        </w:rPr>
        <w:t xml:space="preserve"> </w:t>
      </w:r>
      <w:r w:rsidRPr="00EA7F78">
        <w:rPr>
          <w:rFonts w:ascii="Arial" w:hAnsi="Arial"/>
        </w:rPr>
        <w:t>32,</w:t>
      </w:r>
      <w:r w:rsidR="00C4207D">
        <w:rPr>
          <w:rFonts w:ascii="Arial" w:hAnsi="Arial"/>
        </w:rPr>
        <w:t xml:space="preserve"> </w:t>
      </w:r>
      <w:r w:rsidRPr="00EA7F78">
        <w:rPr>
          <w:rFonts w:ascii="Arial" w:hAnsi="Arial"/>
        </w:rPr>
        <w:t>34,</w:t>
      </w:r>
      <w:r w:rsidR="00C4207D">
        <w:rPr>
          <w:rFonts w:ascii="Arial" w:hAnsi="Arial"/>
        </w:rPr>
        <w:t xml:space="preserve"> </w:t>
      </w:r>
      <w:r w:rsidRPr="00EA7F78">
        <w:rPr>
          <w:rFonts w:ascii="Arial" w:hAnsi="Arial"/>
        </w:rPr>
        <w:t>36 resulted in growth factors ranging from +</w:t>
      </w:r>
      <w:r w:rsidRPr="00EA7F78">
        <w:rPr>
          <w:rFonts w:ascii="Arial" w:hAnsi="Arial"/>
          <w:lang w:eastAsia="en-GB"/>
        </w:rPr>
        <w:t>153</w:t>
      </w:r>
      <w:r w:rsidR="00C4207D">
        <w:rPr>
          <w:rFonts w:ascii="Arial" w:hAnsi="Arial"/>
          <w:lang w:eastAsia="en-GB"/>
        </w:rPr>
        <w:t> </w:t>
      </w:r>
      <w:r w:rsidRPr="00EA7F78">
        <w:rPr>
          <w:rFonts w:ascii="Arial" w:hAnsi="Arial"/>
          <w:lang w:eastAsia="en-GB"/>
        </w:rPr>
        <w:t>%</w:t>
      </w:r>
      <w:r w:rsidR="00C4207D">
        <w:rPr>
          <w:rFonts w:ascii="Arial" w:hAnsi="Arial"/>
          <w:lang w:eastAsia="en-GB"/>
        </w:rPr>
        <w:t xml:space="preserve"> </w:t>
      </w:r>
      <w:r w:rsidRPr="00EA7F78">
        <w:rPr>
          <w:rFonts w:ascii="Arial" w:hAnsi="Arial"/>
          <w:lang w:eastAsia="en-GB"/>
        </w:rPr>
        <w:t>/</w:t>
      </w:r>
      <w:r w:rsidR="00C4207D">
        <w:rPr>
          <w:rFonts w:ascii="Arial" w:hAnsi="Arial"/>
          <w:lang w:eastAsia="en-GB"/>
        </w:rPr>
        <w:t xml:space="preserve"> </w:t>
      </w:r>
      <w:r w:rsidRPr="00EA7F78">
        <w:rPr>
          <w:rFonts w:ascii="Arial" w:hAnsi="Arial"/>
          <w:lang w:eastAsia="en-GB"/>
        </w:rPr>
        <w:t>158</w:t>
      </w:r>
      <w:r w:rsidR="00C4207D">
        <w:rPr>
          <w:rFonts w:ascii="Arial" w:hAnsi="Arial"/>
          <w:lang w:eastAsia="en-GB"/>
        </w:rPr>
        <w:t xml:space="preserve"> </w:t>
      </w:r>
      <w:r w:rsidRPr="00EA7F78">
        <w:rPr>
          <w:rFonts w:ascii="Arial" w:hAnsi="Arial"/>
          <w:lang w:eastAsia="en-GB"/>
        </w:rPr>
        <w:t>% Přerov</w:t>
      </w:r>
      <w:r w:rsidR="00C4207D">
        <w:rPr>
          <w:rFonts w:ascii="Arial" w:hAnsi="Arial"/>
          <w:lang w:eastAsia="en-GB"/>
        </w:rPr>
        <w:t>-</w:t>
      </w:r>
      <w:r w:rsidR="00186E7D">
        <w:rPr>
          <w:rFonts w:ascii="Arial" w:hAnsi="Arial"/>
          <w:lang w:eastAsia="en-GB"/>
        </w:rPr>
        <w:t>Kojetín</w:t>
      </w:r>
      <w:r w:rsidRPr="00EA7F78">
        <w:rPr>
          <w:rFonts w:ascii="Arial" w:hAnsi="Arial"/>
          <w:lang w:eastAsia="en-GB"/>
        </w:rPr>
        <w:t xml:space="preserve"> and 478</w:t>
      </w:r>
      <w:r w:rsidR="00C4207D">
        <w:rPr>
          <w:rFonts w:ascii="Arial" w:hAnsi="Arial"/>
          <w:lang w:eastAsia="en-GB"/>
        </w:rPr>
        <w:t xml:space="preserve"> </w:t>
      </w:r>
      <w:r w:rsidRPr="00EA7F78">
        <w:rPr>
          <w:rFonts w:ascii="Arial" w:hAnsi="Arial"/>
          <w:lang w:eastAsia="en-GB"/>
        </w:rPr>
        <w:t>%</w:t>
      </w:r>
      <w:r w:rsidR="00C4207D">
        <w:rPr>
          <w:rFonts w:ascii="Arial" w:hAnsi="Arial"/>
          <w:lang w:eastAsia="en-GB"/>
        </w:rPr>
        <w:t xml:space="preserve"> </w:t>
      </w:r>
      <w:r w:rsidRPr="00EA7F78">
        <w:rPr>
          <w:rFonts w:ascii="Arial" w:hAnsi="Arial"/>
          <w:lang w:eastAsia="en-GB"/>
        </w:rPr>
        <w:t>/</w:t>
      </w:r>
      <w:r w:rsidR="00C4207D">
        <w:rPr>
          <w:rFonts w:ascii="Arial" w:hAnsi="Arial"/>
          <w:lang w:eastAsia="en-GB"/>
        </w:rPr>
        <w:t xml:space="preserve"> </w:t>
      </w:r>
      <w:r w:rsidRPr="00EA7F78">
        <w:rPr>
          <w:rFonts w:ascii="Arial" w:hAnsi="Arial"/>
          <w:lang w:eastAsia="en-GB"/>
        </w:rPr>
        <w:t>483</w:t>
      </w:r>
      <w:r w:rsidR="00C4207D">
        <w:rPr>
          <w:rFonts w:ascii="Arial" w:hAnsi="Arial"/>
          <w:lang w:eastAsia="en-GB"/>
        </w:rPr>
        <w:t xml:space="preserve"> </w:t>
      </w:r>
      <w:r w:rsidRPr="00EA7F78">
        <w:rPr>
          <w:rFonts w:ascii="Arial" w:hAnsi="Arial"/>
          <w:lang w:eastAsia="en-GB"/>
        </w:rPr>
        <w:t>% in the section of Vyškov Moravia</w:t>
      </w:r>
      <w:r w:rsidR="00C4207D">
        <w:rPr>
          <w:rFonts w:ascii="Arial" w:hAnsi="Arial"/>
          <w:lang w:eastAsia="en-GB"/>
        </w:rPr>
        <w:t>-</w:t>
      </w:r>
      <w:r w:rsidRPr="00EA7F78">
        <w:rPr>
          <w:rFonts w:ascii="Arial" w:hAnsi="Arial"/>
          <w:lang w:eastAsia="en-GB"/>
        </w:rPr>
        <w:t xml:space="preserve">Blažovice. The transit traffic, which would be important for a TEN T corridor project, has not been separately shown. </w:t>
      </w:r>
    </w:p>
    <w:p w:rsidR="00721F71" w:rsidRPr="00EA7F78" w:rsidRDefault="00721F71" w:rsidP="00721F71">
      <w:pPr>
        <w:spacing w:before="120"/>
        <w:rPr>
          <w:rFonts w:ascii="Arial" w:hAnsi="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9"/>
        <w:gridCol w:w="750"/>
        <w:gridCol w:w="750"/>
        <w:gridCol w:w="750"/>
        <w:gridCol w:w="750"/>
        <w:gridCol w:w="728"/>
        <w:gridCol w:w="617"/>
      </w:tblGrid>
      <w:tr w:rsidR="00721F71" w:rsidRPr="00432463" w:rsidTr="00721F71">
        <w:trPr>
          <w:trHeight w:val="315"/>
        </w:trPr>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Reference / Table</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No.36</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No.30</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No.32</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No.34</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Incr.</w:t>
            </w:r>
          </w:p>
        </w:tc>
        <w:tc>
          <w:tcPr>
            <w:tcW w:w="0" w:type="auto"/>
            <w:shd w:val="clear" w:color="auto" w:fill="auto"/>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000000" w:fill="D8D8D8"/>
            <w:vAlign w:val="bottom"/>
            <w:hideMark/>
          </w:tcPr>
          <w:p w:rsidR="00721F71" w:rsidRPr="00EA7F78" w:rsidRDefault="00020AB0" w:rsidP="00721F71">
            <w:pPr>
              <w:rPr>
                <w:rFonts w:ascii="Arial" w:hAnsi="Arial"/>
                <w:lang w:eastAsia="en-GB"/>
              </w:rPr>
            </w:pPr>
            <w:proofErr w:type="spellStart"/>
            <w:r w:rsidRPr="00EA7F78">
              <w:rPr>
                <w:rFonts w:ascii="Arial" w:hAnsi="Arial"/>
                <w:lang w:eastAsia="en-GB"/>
              </w:rPr>
              <w:t>Prerov</w:t>
            </w:r>
            <w:proofErr w:type="spellEnd"/>
            <w:r w:rsidRPr="00EA7F78">
              <w:rPr>
                <w:rFonts w:ascii="Arial" w:hAnsi="Arial"/>
                <w:lang w:eastAsia="en-GB"/>
              </w:rPr>
              <w:t xml:space="preserve"> - Brno</w:t>
            </w:r>
          </w:p>
        </w:tc>
        <w:tc>
          <w:tcPr>
            <w:tcW w:w="0" w:type="auto"/>
            <w:shd w:val="clear" w:color="000000" w:fill="D8D8D8"/>
            <w:vAlign w:val="bottom"/>
            <w:hideMark/>
          </w:tcPr>
          <w:p w:rsidR="00721F71" w:rsidRPr="00EA7F78" w:rsidRDefault="00020AB0" w:rsidP="00721F71">
            <w:pPr>
              <w:rPr>
                <w:rFonts w:ascii="Arial" w:hAnsi="Arial"/>
                <w:lang w:eastAsia="en-GB"/>
              </w:rPr>
            </w:pPr>
            <w:r w:rsidRPr="00EA7F78">
              <w:rPr>
                <w:rFonts w:ascii="Arial" w:hAnsi="Arial"/>
                <w:lang w:eastAsia="en-GB"/>
              </w:rPr>
              <w:t>2014</w:t>
            </w:r>
          </w:p>
        </w:tc>
        <w:tc>
          <w:tcPr>
            <w:tcW w:w="0" w:type="auto"/>
            <w:shd w:val="clear" w:color="000000" w:fill="D8D8D8"/>
            <w:noWrap/>
            <w:vAlign w:val="bottom"/>
            <w:hideMark/>
          </w:tcPr>
          <w:p w:rsidR="00721F71" w:rsidRPr="00EA7F78" w:rsidRDefault="00020AB0" w:rsidP="00721F71">
            <w:pPr>
              <w:rPr>
                <w:rFonts w:ascii="Arial" w:hAnsi="Arial"/>
                <w:lang w:eastAsia="en-GB"/>
              </w:rPr>
            </w:pPr>
            <w:r w:rsidRPr="00EA7F78">
              <w:rPr>
                <w:rFonts w:ascii="Arial" w:hAnsi="Arial"/>
                <w:lang w:eastAsia="en-GB"/>
              </w:rPr>
              <w:t>2016</w:t>
            </w:r>
          </w:p>
        </w:tc>
        <w:tc>
          <w:tcPr>
            <w:tcW w:w="0" w:type="auto"/>
            <w:shd w:val="clear" w:color="000000" w:fill="D8D8D8"/>
            <w:noWrap/>
            <w:vAlign w:val="bottom"/>
            <w:hideMark/>
          </w:tcPr>
          <w:p w:rsidR="00721F71" w:rsidRPr="00EA7F78" w:rsidRDefault="00020AB0" w:rsidP="00721F71">
            <w:pPr>
              <w:rPr>
                <w:rFonts w:ascii="Arial" w:hAnsi="Arial"/>
                <w:lang w:eastAsia="en-GB"/>
              </w:rPr>
            </w:pPr>
            <w:r w:rsidRPr="00EA7F78">
              <w:rPr>
                <w:rFonts w:ascii="Arial" w:hAnsi="Arial"/>
                <w:lang w:eastAsia="en-GB"/>
              </w:rPr>
              <w:t>2025</w:t>
            </w:r>
          </w:p>
        </w:tc>
        <w:tc>
          <w:tcPr>
            <w:tcW w:w="0" w:type="auto"/>
            <w:shd w:val="clear" w:color="000000" w:fill="D8D8D8"/>
            <w:noWrap/>
            <w:vAlign w:val="bottom"/>
            <w:hideMark/>
          </w:tcPr>
          <w:p w:rsidR="00721F71" w:rsidRPr="00EA7F78" w:rsidRDefault="00020AB0" w:rsidP="00721F71">
            <w:pPr>
              <w:rPr>
                <w:rFonts w:ascii="Arial" w:hAnsi="Arial"/>
                <w:lang w:eastAsia="en-GB"/>
              </w:rPr>
            </w:pPr>
            <w:r w:rsidRPr="00EA7F78">
              <w:rPr>
                <w:rFonts w:ascii="Arial" w:hAnsi="Arial"/>
                <w:lang w:eastAsia="en-GB"/>
              </w:rPr>
              <w:t>2040</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25/40</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p.a.</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 xml:space="preserve">Přerov - </w:t>
            </w:r>
            <w:r w:rsidR="00186E7D">
              <w:rPr>
                <w:rFonts w:ascii="Arial" w:hAnsi="Arial"/>
                <w:lang w:eastAsia="en-GB"/>
              </w:rPr>
              <w:t>Kojetín</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43</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48</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42</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109</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153%</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6%</w:t>
            </w:r>
          </w:p>
        </w:tc>
      </w:tr>
      <w:tr w:rsidR="00721F71" w:rsidRPr="00432463" w:rsidTr="00721F71">
        <w:trPr>
          <w:trHeight w:val="300"/>
        </w:trPr>
        <w:tc>
          <w:tcPr>
            <w:tcW w:w="0" w:type="auto"/>
            <w:shd w:val="clear" w:color="auto" w:fill="auto"/>
            <w:hideMark/>
          </w:tcPr>
          <w:p w:rsidR="00721F71" w:rsidRPr="00EA7F78" w:rsidRDefault="00186E7D" w:rsidP="00721F71">
            <w:pPr>
              <w:rPr>
                <w:rFonts w:ascii="Arial" w:hAnsi="Arial"/>
                <w:lang w:eastAsia="en-GB"/>
              </w:rPr>
            </w:pPr>
            <w:r>
              <w:rPr>
                <w:rFonts w:ascii="Arial" w:hAnsi="Arial"/>
                <w:lang w:eastAsia="en-GB"/>
              </w:rPr>
              <w:t>Kojetín</w:t>
            </w:r>
            <w:r w:rsidR="00020AB0" w:rsidRPr="00EA7F78">
              <w:rPr>
                <w:rFonts w:ascii="Arial" w:hAnsi="Arial"/>
                <w:lang w:eastAsia="en-GB"/>
              </w:rPr>
              <w:t xml:space="preserve"> - </w:t>
            </w:r>
            <w:r w:rsidR="00C4207D" w:rsidRPr="00EA7F78">
              <w:rPr>
                <w:rFonts w:ascii="Arial" w:hAnsi="Arial"/>
                <w:lang w:eastAsia="en-GB"/>
              </w:rPr>
              <w:t>Přerov</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43</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47</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44</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111</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158%</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6%</w:t>
            </w:r>
          </w:p>
        </w:tc>
      </w:tr>
      <w:tr w:rsidR="00721F71" w:rsidRPr="00432463" w:rsidTr="00721F71">
        <w:trPr>
          <w:trHeight w:val="300"/>
        </w:trPr>
        <w:tc>
          <w:tcPr>
            <w:tcW w:w="0" w:type="auto"/>
            <w:shd w:val="clear" w:color="auto" w:fill="auto"/>
            <w:hideMark/>
          </w:tcPr>
          <w:p w:rsidR="00721F71" w:rsidRPr="00EA7F78" w:rsidRDefault="00186E7D" w:rsidP="00721F71">
            <w:pPr>
              <w:rPr>
                <w:rFonts w:ascii="Arial" w:hAnsi="Arial"/>
                <w:lang w:eastAsia="en-GB"/>
              </w:rPr>
            </w:pPr>
            <w:r>
              <w:rPr>
                <w:rFonts w:ascii="Arial" w:hAnsi="Arial"/>
                <w:lang w:eastAsia="en-GB"/>
              </w:rPr>
              <w:t>Kojetín</w:t>
            </w:r>
            <w:r w:rsidR="00020AB0" w:rsidRPr="00EA7F78">
              <w:rPr>
                <w:rFonts w:ascii="Arial" w:hAnsi="Arial"/>
                <w:lang w:eastAsia="en-GB"/>
              </w:rPr>
              <w:t xml:space="preserve"> - Nezamyslice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40</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45</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42</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127</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218%</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8%</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 xml:space="preserve">Nezamyslice - </w:t>
            </w:r>
            <w:r w:rsidR="00186E7D">
              <w:rPr>
                <w:rFonts w:ascii="Arial" w:hAnsi="Arial"/>
                <w:lang w:eastAsia="en-GB"/>
              </w:rPr>
              <w:t>Kojetín</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41</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44</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129</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215%</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8%</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Nezamyslice - Vyškov Moravia</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44</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47</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78</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190</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332%</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13%</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Vyškov Moravia - Nezamyslice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45</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49</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80</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192</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327%</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13%</w:t>
            </w:r>
          </w:p>
        </w:tc>
      </w:tr>
      <w:tr w:rsidR="00721F71" w:rsidRPr="00432463" w:rsidTr="00721F71">
        <w:trPr>
          <w:trHeight w:val="315"/>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Vyškov Moravia - Blažovice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36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40</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91</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208</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478%</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18%</w:t>
            </w: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Blažovice - Vyškov Moravia</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36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40</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93</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210</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483%</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19%</w:t>
            </w:r>
          </w:p>
        </w:tc>
      </w:tr>
      <w:tr w:rsidR="00721F71" w:rsidRPr="00432463" w:rsidTr="00721F71">
        <w:trPr>
          <w:trHeight w:val="315"/>
        </w:trPr>
        <w:tc>
          <w:tcPr>
            <w:tcW w:w="0" w:type="auto"/>
            <w:shd w:val="clear" w:color="auto" w:fill="auto"/>
            <w:hideMark/>
          </w:tcPr>
          <w:p w:rsidR="00721F71" w:rsidRPr="00EA7F78" w:rsidRDefault="00020AB0" w:rsidP="00C4207D">
            <w:pPr>
              <w:rPr>
                <w:rFonts w:ascii="Arial" w:hAnsi="Arial"/>
                <w:lang w:eastAsia="en-GB"/>
              </w:rPr>
            </w:pPr>
            <w:proofErr w:type="spellStart"/>
            <w:r w:rsidRPr="00EA7F78">
              <w:rPr>
                <w:rFonts w:ascii="Arial" w:hAnsi="Arial"/>
                <w:lang w:eastAsia="en-GB"/>
              </w:rPr>
              <w:t>Blažovice</w:t>
            </w:r>
            <w:proofErr w:type="spellEnd"/>
            <w:r w:rsidRPr="00EA7F78">
              <w:rPr>
                <w:rFonts w:ascii="Arial" w:hAnsi="Arial"/>
                <w:lang w:eastAsia="en-GB"/>
              </w:rPr>
              <w:t xml:space="preserve"> - </w:t>
            </w:r>
            <w:proofErr w:type="spellStart"/>
            <w:r w:rsidRPr="00EA7F78">
              <w:rPr>
                <w:rFonts w:ascii="Arial" w:hAnsi="Arial"/>
                <w:lang w:eastAsia="en-GB"/>
              </w:rPr>
              <w:t>Odb</w:t>
            </w:r>
            <w:proofErr w:type="spellEnd"/>
            <w:r w:rsidRPr="00EA7F78">
              <w:rPr>
                <w:rFonts w:ascii="Arial" w:hAnsi="Arial"/>
                <w:lang w:eastAsia="en-GB"/>
              </w:rPr>
              <w:t>. Brno-</w:t>
            </w:r>
            <w:r w:rsidR="00C4207D" w:rsidRPr="00C4207D">
              <w:rPr>
                <w:rFonts w:ascii="Arial" w:hAnsi="Arial" w:cs="Calibri"/>
                <w:lang w:eastAsia="en-GB"/>
              </w:rPr>
              <w:t>Č</w:t>
            </w:r>
            <w:r w:rsidRPr="00EA7F78">
              <w:rPr>
                <w:rFonts w:ascii="Arial" w:hAnsi="Arial"/>
                <w:lang w:eastAsia="en-GB"/>
              </w:rPr>
              <w:t>ernovice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65</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88</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136</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15"/>
        </w:trPr>
        <w:tc>
          <w:tcPr>
            <w:tcW w:w="0" w:type="auto"/>
            <w:shd w:val="clear" w:color="auto" w:fill="auto"/>
            <w:hideMark/>
          </w:tcPr>
          <w:p w:rsidR="00721F71" w:rsidRPr="00EA7F78" w:rsidRDefault="00020AB0" w:rsidP="00721F71">
            <w:pPr>
              <w:rPr>
                <w:rFonts w:ascii="Arial" w:hAnsi="Arial"/>
                <w:lang w:eastAsia="en-GB"/>
              </w:rPr>
            </w:pPr>
            <w:proofErr w:type="spellStart"/>
            <w:r w:rsidRPr="00EA7F78">
              <w:rPr>
                <w:rFonts w:ascii="Arial" w:hAnsi="Arial"/>
                <w:lang w:eastAsia="en-GB"/>
              </w:rPr>
              <w:t>Odb</w:t>
            </w:r>
            <w:proofErr w:type="spellEnd"/>
            <w:r w:rsidRPr="00EA7F78">
              <w:rPr>
                <w:rFonts w:ascii="Arial" w:hAnsi="Arial"/>
                <w:lang w:eastAsia="en-GB"/>
              </w:rPr>
              <w:t>. Brno-</w:t>
            </w:r>
            <w:r w:rsidR="00C4207D" w:rsidRPr="00EA7F78">
              <w:rPr>
                <w:rFonts w:ascii="Arial" w:hAnsi="Arial"/>
                <w:lang w:eastAsia="en-GB"/>
              </w:rPr>
              <w:t>Černovice</w:t>
            </w:r>
            <w:r w:rsidRPr="00EA7F78">
              <w:rPr>
                <w:rFonts w:ascii="Arial" w:hAnsi="Arial"/>
                <w:lang w:eastAsia="en-GB"/>
              </w:rPr>
              <w:t xml:space="preserve"> - Blažovice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64</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80</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138</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proofErr w:type="spellStart"/>
            <w:r w:rsidRPr="00EA7F78">
              <w:rPr>
                <w:rFonts w:ascii="Arial" w:hAnsi="Arial"/>
                <w:lang w:eastAsia="en-GB"/>
              </w:rPr>
              <w:t>Odb</w:t>
            </w:r>
            <w:proofErr w:type="spellEnd"/>
            <w:r w:rsidRPr="00EA7F78">
              <w:rPr>
                <w:rFonts w:ascii="Arial" w:hAnsi="Arial"/>
                <w:lang w:eastAsia="en-GB"/>
              </w:rPr>
              <w:t>. Brno-</w:t>
            </w:r>
            <w:r w:rsidR="00C4207D">
              <w:rPr>
                <w:rFonts w:ascii="Arial" w:hAnsi="Arial"/>
                <w:lang w:eastAsia="en-GB"/>
              </w:rPr>
              <w:t>Černovice</w:t>
            </w:r>
            <w:r w:rsidRPr="00EA7F78">
              <w:rPr>
                <w:rFonts w:ascii="Arial" w:hAnsi="Arial"/>
                <w:lang w:eastAsia="en-GB"/>
              </w:rPr>
              <w:t xml:space="preserve"> - Brno main station</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43</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64</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122</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 xml:space="preserve">Brno main station - </w:t>
            </w:r>
            <w:proofErr w:type="spellStart"/>
            <w:r w:rsidRPr="00EA7F78">
              <w:rPr>
                <w:rFonts w:ascii="Arial" w:hAnsi="Arial"/>
                <w:lang w:eastAsia="en-GB"/>
              </w:rPr>
              <w:t>Odb</w:t>
            </w:r>
            <w:proofErr w:type="spellEnd"/>
            <w:r w:rsidRPr="00EA7F78">
              <w:rPr>
                <w:rFonts w:ascii="Arial" w:hAnsi="Arial"/>
                <w:lang w:eastAsia="en-GB"/>
              </w:rPr>
              <w:t>. Brno-</w:t>
            </w:r>
            <w:r w:rsidR="00C4207D">
              <w:rPr>
                <w:rFonts w:ascii="Arial" w:hAnsi="Arial"/>
                <w:lang w:eastAsia="en-GB"/>
              </w:rPr>
              <w:t>Černovice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37</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64</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122</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15"/>
        </w:trPr>
        <w:tc>
          <w:tcPr>
            <w:tcW w:w="0" w:type="auto"/>
            <w:shd w:val="clear" w:color="auto" w:fill="auto"/>
            <w:hideMark/>
          </w:tcPr>
          <w:p w:rsidR="00721F71" w:rsidRPr="00EA7F78" w:rsidRDefault="00020AB0" w:rsidP="00EC7AC9">
            <w:pPr>
              <w:rPr>
                <w:rFonts w:ascii="Arial" w:hAnsi="Arial"/>
                <w:lang w:eastAsia="en-GB"/>
              </w:rPr>
            </w:pPr>
            <w:r w:rsidRPr="00EA7F78">
              <w:rPr>
                <w:rFonts w:ascii="Arial" w:hAnsi="Arial"/>
                <w:lang w:eastAsia="en-GB"/>
              </w:rPr>
              <w:t xml:space="preserve">Křenovice H. N. </w:t>
            </w:r>
            <w:r w:rsidR="00EC7AC9">
              <w:rPr>
                <w:rFonts w:ascii="Arial" w:hAnsi="Arial"/>
                <w:lang w:eastAsia="en-GB"/>
              </w:rPr>
              <w:t>-</w:t>
            </w:r>
            <w:r w:rsidRPr="00EA7F78">
              <w:rPr>
                <w:rFonts w:ascii="Arial" w:hAnsi="Arial"/>
                <w:lang w:eastAsia="en-GB"/>
              </w:rPr>
              <w:t xml:space="preserve"> Sokolnice-Telnice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21</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20</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20</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Sokolnice-Telnice - Křenovice H. N.</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20</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21</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21</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Sokolnice-Telnice-Brno main station</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29</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36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36</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Brno main station - Sokolnice-Telnice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28</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37</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37</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Blažovice - Šlapanice</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252</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 xml:space="preserve">Šlapanice - Blažovice </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254</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proofErr w:type="spellStart"/>
            <w:r w:rsidRPr="00EA7F78">
              <w:rPr>
                <w:rFonts w:ascii="Arial" w:hAnsi="Arial"/>
                <w:lang w:eastAsia="en-GB"/>
              </w:rPr>
              <w:t>Šlapanice</w:t>
            </w:r>
            <w:proofErr w:type="spellEnd"/>
            <w:r w:rsidRPr="00EA7F78">
              <w:rPr>
                <w:rFonts w:ascii="Arial" w:hAnsi="Arial"/>
                <w:lang w:eastAsia="en-GB"/>
              </w:rPr>
              <w:t xml:space="preserve"> - </w:t>
            </w:r>
            <w:proofErr w:type="spellStart"/>
            <w:r w:rsidRPr="00EA7F78">
              <w:rPr>
                <w:rFonts w:ascii="Arial" w:hAnsi="Arial"/>
                <w:lang w:eastAsia="en-GB"/>
              </w:rPr>
              <w:t>Odb</w:t>
            </w:r>
            <w:proofErr w:type="spellEnd"/>
            <w:r w:rsidRPr="00EA7F78">
              <w:rPr>
                <w:rFonts w:ascii="Arial" w:hAnsi="Arial"/>
                <w:lang w:eastAsia="en-GB"/>
              </w:rPr>
              <w:t>. Brno-</w:t>
            </w:r>
            <w:r w:rsidR="00C4207D">
              <w:rPr>
                <w:rFonts w:ascii="Arial" w:hAnsi="Arial"/>
                <w:lang w:eastAsia="en-GB"/>
              </w:rPr>
              <w:t>Černovice</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269</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proofErr w:type="spellStart"/>
            <w:r w:rsidRPr="00EA7F78">
              <w:rPr>
                <w:rFonts w:ascii="Arial" w:hAnsi="Arial"/>
                <w:lang w:eastAsia="en-GB"/>
              </w:rPr>
              <w:t>Odb</w:t>
            </w:r>
            <w:proofErr w:type="spellEnd"/>
            <w:r w:rsidRPr="00EA7F78">
              <w:rPr>
                <w:rFonts w:ascii="Arial" w:hAnsi="Arial"/>
                <w:lang w:eastAsia="en-GB"/>
              </w:rPr>
              <w:t>. Brno-</w:t>
            </w:r>
            <w:r w:rsidR="00C4207D">
              <w:rPr>
                <w:rFonts w:ascii="Arial" w:hAnsi="Arial"/>
                <w:lang w:eastAsia="en-GB"/>
              </w:rPr>
              <w:t>Černovice</w:t>
            </w:r>
            <w:r w:rsidRPr="00EA7F78">
              <w:rPr>
                <w:rFonts w:ascii="Arial" w:hAnsi="Arial"/>
                <w:lang w:eastAsia="en-GB"/>
              </w:rPr>
              <w:t xml:space="preserve"> - Šlapanice</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271</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proofErr w:type="spellStart"/>
            <w:r w:rsidRPr="00EA7F78">
              <w:rPr>
                <w:rFonts w:ascii="Arial" w:hAnsi="Arial"/>
                <w:lang w:eastAsia="en-GB"/>
              </w:rPr>
              <w:t>Odb</w:t>
            </w:r>
            <w:proofErr w:type="spellEnd"/>
            <w:r w:rsidRPr="00EA7F78">
              <w:rPr>
                <w:rFonts w:ascii="Arial" w:hAnsi="Arial"/>
                <w:lang w:eastAsia="en-GB"/>
              </w:rPr>
              <w:t>. Brno-</w:t>
            </w:r>
            <w:proofErr w:type="spellStart"/>
            <w:r w:rsidR="00C4207D">
              <w:rPr>
                <w:rFonts w:ascii="Arial" w:hAnsi="Arial"/>
                <w:lang w:eastAsia="en-GB"/>
              </w:rPr>
              <w:t>Černovice</w:t>
            </w:r>
            <w:proofErr w:type="spellEnd"/>
            <w:r w:rsidRPr="00EA7F78">
              <w:rPr>
                <w:rFonts w:ascii="Arial" w:hAnsi="Arial"/>
                <w:lang w:eastAsia="en-GB"/>
              </w:rPr>
              <w:t xml:space="preserve"> - Brno </w:t>
            </w:r>
            <w:proofErr w:type="spellStart"/>
            <w:r w:rsidRPr="00EA7F78">
              <w:rPr>
                <w:rFonts w:ascii="Arial" w:hAnsi="Arial"/>
                <w:lang w:eastAsia="en-GB"/>
              </w:rPr>
              <w:t>os.n</w:t>
            </w:r>
            <w:proofErr w:type="spellEnd"/>
            <w:r w:rsidRPr="00EA7F78">
              <w:rPr>
                <w:rFonts w:ascii="Arial" w:hAnsi="Arial"/>
                <w:lang w:eastAsia="en-GB"/>
              </w:rPr>
              <w:t>.</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234</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 xml:space="preserve">Brno </w:t>
            </w:r>
            <w:proofErr w:type="spellStart"/>
            <w:r w:rsidRPr="00EA7F78">
              <w:rPr>
                <w:rFonts w:ascii="Arial" w:hAnsi="Arial"/>
                <w:lang w:eastAsia="en-GB"/>
              </w:rPr>
              <w:t>os.n</w:t>
            </w:r>
            <w:proofErr w:type="spellEnd"/>
            <w:r w:rsidRPr="00EA7F78">
              <w:rPr>
                <w:rFonts w:ascii="Arial" w:hAnsi="Arial"/>
                <w:lang w:eastAsia="en-GB"/>
              </w:rPr>
              <w:t xml:space="preserve">. - </w:t>
            </w:r>
            <w:proofErr w:type="spellStart"/>
            <w:r w:rsidRPr="00EA7F78">
              <w:rPr>
                <w:rFonts w:ascii="Arial" w:hAnsi="Arial"/>
                <w:lang w:eastAsia="en-GB"/>
              </w:rPr>
              <w:t>Odb</w:t>
            </w:r>
            <w:proofErr w:type="spellEnd"/>
            <w:r w:rsidRPr="00EA7F78">
              <w:rPr>
                <w:rFonts w:ascii="Arial" w:hAnsi="Arial"/>
                <w:lang w:eastAsia="en-GB"/>
              </w:rPr>
              <w:t>. Brno-</w:t>
            </w:r>
            <w:r w:rsidR="00C4207D">
              <w:rPr>
                <w:rFonts w:ascii="Arial" w:hAnsi="Arial"/>
                <w:lang w:eastAsia="en-GB"/>
              </w:rPr>
              <w:t>Černovice</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234</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Křenovice H. N. - Sokolnice-Telnice</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proofErr w:type="spellStart"/>
            <w:r w:rsidRPr="00EA7F78">
              <w:rPr>
                <w:rFonts w:ascii="Arial" w:hAnsi="Arial"/>
                <w:lang w:eastAsia="en-GB"/>
              </w:rPr>
              <w:t>Sokolnice</w:t>
            </w:r>
            <w:proofErr w:type="spellEnd"/>
            <w:r w:rsidRPr="00EA7F78">
              <w:rPr>
                <w:rFonts w:ascii="Arial" w:hAnsi="Arial"/>
                <w:lang w:eastAsia="en-GB"/>
              </w:rPr>
              <w:t>-</w:t>
            </w:r>
            <w:proofErr w:type="spellStart"/>
            <w:r w:rsidRPr="00EA7F78">
              <w:rPr>
                <w:rFonts w:ascii="Arial" w:hAnsi="Arial"/>
                <w:lang w:eastAsia="en-GB"/>
              </w:rPr>
              <w:t>Telnice</w:t>
            </w:r>
            <w:proofErr w:type="spellEnd"/>
            <w:r w:rsidRPr="00EA7F78">
              <w:rPr>
                <w:rFonts w:ascii="Arial" w:hAnsi="Arial"/>
                <w:lang w:eastAsia="en-GB"/>
              </w:rPr>
              <w:t xml:space="preserve">-Brno </w:t>
            </w:r>
            <w:proofErr w:type="spellStart"/>
            <w:r w:rsidRPr="00EA7F78">
              <w:rPr>
                <w:rFonts w:ascii="Arial" w:hAnsi="Arial"/>
                <w:lang w:eastAsia="en-GB"/>
              </w:rPr>
              <w:t>os.n</w:t>
            </w:r>
            <w:proofErr w:type="spellEnd"/>
            <w:r w:rsidRPr="00EA7F78">
              <w:rPr>
                <w:rFonts w:ascii="Arial" w:hAnsi="Arial"/>
                <w:lang w:eastAsia="en-GB"/>
              </w:rPr>
              <w:t>.</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67</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hideMark/>
          </w:tcPr>
          <w:p w:rsidR="00721F71" w:rsidRPr="00EA7F78" w:rsidRDefault="00020AB0" w:rsidP="00721F71">
            <w:pPr>
              <w:rPr>
                <w:rFonts w:ascii="Arial" w:hAnsi="Arial"/>
                <w:lang w:eastAsia="en-GB"/>
              </w:rPr>
            </w:pPr>
            <w:r w:rsidRPr="00EA7F78">
              <w:rPr>
                <w:rFonts w:ascii="Arial" w:hAnsi="Arial"/>
                <w:lang w:eastAsia="en-GB"/>
              </w:rPr>
              <w:t xml:space="preserve">Brno </w:t>
            </w:r>
            <w:proofErr w:type="spellStart"/>
            <w:r w:rsidRPr="00EA7F78">
              <w:rPr>
                <w:rFonts w:ascii="Arial" w:hAnsi="Arial"/>
                <w:lang w:eastAsia="en-GB"/>
              </w:rPr>
              <w:t>os.n</w:t>
            </w:r>
            <w:proofErr w:type="spellEnd"/>
            <w:r w:rsidRPr="00EA7F78">
              <w:rPr>
                <w:rFonts w:ascii="Arial" w:hAnsi="Arial"/>
                <w:lang w:eastAsia="en-GB"/>
              </w:rPr>
              <w:t>. - Sokolnice-Telnice</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68</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bl>
    <w:p w:rsidR="00721F71" w:rsidRPr="00EA7F78" w:rsidRDefault="00721F71" w:rsidP="00721F71">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1329"/>
        <w:gridCol w:w="661"/>
        <w:gridCol w:w="661"/>
        <w:gridCol w:w="661"/>
        <w:gridCol w:w="661"/>
      </w:tblGrid>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Table No. 42</w:t>
            </w: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c>
          <w:tcPr>
            <w:tcW w:w="0" w:type="auto"/>
            <w:shd w:val="clear" w:color="auto" w:fill="auto"/>
            <w:noWrap/>
            <w:vAlign w:val="bottom"/>
            <w:hideMark/>
          </w:tcPr>
          <w:p w:rsidR="00721F71" w:rsidRPr="00EA7F78" w:rsidRDefault="00721F71" w:rsidP="00721F71">
            <w:pPr>
              <w:rPr>
                <w:rFonts w:ascii="Arial" w:hAnsi="Arial"/>
                <w:lang w:eastAsia="en-GB"/>
              </w:rPr>
            </w:pPr>
          </w:p>
        </w:tc>
      </w:tr>
      <w:tr w:rsidR="00721F71" w:rsidRPr="00432463" w:rsidTr="00721F71">
        <w:trPr>
          <w:trHeight w:val="300"/>
        </w:trPr>
        <w:tc>
          <w:tcPr>
            <w:tcW w:w="0" w:type="auto"/>
            <w:shd w:val="clear" w:color="auto" w:fill="auto"/>
            <w:vAlign w:val="bottom"/>
            <w:hideMark/>
          </w:tcPr>
          <w:p w:rsidR="00721F71" w:rsidRPr="00EA7F78" w:rsidRDefault="00EC7AC9" w:rsidP="00721F71">
            <w:pPr>
              <w:rPr>
                <w:rFonts w:ascii="Arial" w:hAnsi="Arial"/>
                <w:lang w:eastAsia="en-GB"/>
              </w:rPr>
            </w:pPr>
            <w:r w:rsidRPr="00EA7F78">
              <w:rPr>
                <w:rFonts w:ascii="Arial" w:hAnsi="Arial"/>
                <w:lang w:eastAsia="en-GB"/>
              </w:rPr>
              <w:t>Přerov</w:t>
            </w:r>
            <w:r w:rsidR="00020AB0" w:rsidRPr="00EA7F78">
              <w:rPr>
                <w:rFonts w:ascii="Arial" w:hAnsi="Arial"/>
                <w:lang w:eastAsia="en-GB"/>
              </w:rPr>
              <w:t xml:space="preserve"> - Brno</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All together</w:t>
            </w:r>
          </w:p>
        </w:tc>
        <w:tc>
          <w:tcPr>
            <w:tcW w:w="0" w:type="auto"/>
            <w:shd w:val="clear" w:color="000000" w:fill="D8D8D8"/>
            <w:vAlign w:val="bottom"/>
            <w:hideMark/>
          </w:tcPr>
          <w:p w:rsidR="00721F71" w:rsidRPr="00EA7F78" w:rsidRDefault="00020AB0" w:rsidP="00721F71">
            <w:pPr>
              <w:rPr>
                <w:rFonts w:ascii="Arial" w:hAnsi="Arial"/>
                <w:lang w:eastAsia="en-GB"/>
              </w:rPr>
            </w:pPr>
            <w:r w:rsidRPr="00EA7F78">
              <w:rPr>
                <w:rFonts w:ascii="Arial" w:hAnsi="Arial"/>
                <w:lang w:eastAsia="en-GB"/>
              </w:rPr>
              <w:t>2014</w:t>
            </w:r>
          </w:p>
        </w:tc>
        <w:tc>
          <w:tcPr>
            <w:tcW w:w="0" w:type="auto"/>
            <w:shd w:val="clear" w:color="000000" w:fill="D8D8D8"/>
            <w:noWrap/>
            <w:vAlign w:val="bottom"/>
            <w:hideMark/>
          </w:tcPr>
          <w:p w:rsidR="00721F71" w:rsidRPr="00EA7F78" w:rsidRDefault="00020AB0" w:rsidP="00721F71">
            <w:pPr>
              <w:rPr>
                <w:rFonts w:ascii="Arial" w:hAnsi="Arial"/>
                <w:lang w:eastAsia="en-GB"/>
              </w:rPr>
            </w:pPr>
            <w:r w:rsidRPr="00EA7F78">
              <w:rPr>
                <w:rFonts w:ascii="Arial" w:hAnsi="Arial"/>
                <w:lang w:eastAsia="en-GB"/>
              </w:rPr>
              <w:t>2016</w:t>
            </w:r>
          </w:p>
        </w:tc>
        <w:tc>
          <w:tcPr>
            <w:tcW w:w="0" w:type="auto"/>
            <w:shd w:val="clear" w:color="000000" w:fill="D8D8D8"/>
            <w:noWrap/>
            <w:vAlign w:val="bottom"/>
            <w:hideMark/>
          </w:tcPr>
          <w:p w:rsidR="00721F71" w:rsidRPr="00EA7F78" w:rsidRDefault="00020AB0" w:rsidP="00721F71">
            <w:pPr>
              <w:rPr>
                <w:rFonts w:ascii="Arial" w:hAnsi="Arial"/>
                <w:lang w:eastAsia="en-GB"/>
              </w:rPr>
            </w:pPr>
            <w:r w:rsidRPr="00EA7F78">
              <w:rPr>
                <w:rFonts w:ascii="Arial" w:hAnsi="Arial"/>
                <w:lang w:eastAsia="en-GB"/>
              </w:rPr>
              <w:t>2025</w:t>
            </w:r>
          </w:p>
        </w:tc>
        <w:tc>
          <w:tcPr>
            <w:tcW w:w="0" w:type="auto"/>
            <w:shd w:val="clear" w:color="000000" w:fill="D8D8D8"/>
            <w:noWrap/>
            <w:vAlign w:val="bottom"/>
            <w:hideMark/>
          </w:tcPr>
          <w:p w:rsidR="00721F71" w:rsidRPr="00EA7F78" w:rsidRDefault="00020AB0" w:rsidP="00721F71">
            <w:pPr>
              <w:rPr>
                <w:rFonts w:ascii="Arial" w:hAnsi="Arial"/>
                <w:lang w:eastAsia="en-GB"/>
              </w:rPr>
            </w:pPr>
            <w:r w:rsidRPr="00EA7F78">
              <w:rPr>
                <w:rFonts w:ascii="Arial" w:hAnsi="Arial"/>
                <w:lang w:eastAsia="en-GB"/>
              </w:rPr>
              <w:t>2040</w:t>
            </w:r>
          </w:p>
        </w:tc>
      </w:tr>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Přerov-</w:t>
            </w:r>
            <w:r w:rsidR="00186E7D">
              <w:rPr>
                <w:rFonts w:ascii="Arial" w:hAnsi="Arial"/>
                <w:lang w:eastAsia="en-GB"/>
              </w:rPr>
              <w:t>Kojetín</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86/86/220</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86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95</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86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220</w:t>
            </w:r>
          </w:p>
        </w:tc>
      </w:tr>
      <w:tr w:rsidR="00721F71" w:rsidRPr="00432463" w:rsidTr="00721F71">
        <w:trPr>
          <w:trHeight w:val="300"/>
        </w:trPr>
        <w:tc>
          <w:tcPr>
            <w:tcW w:w="0" w:type="auto"/>
            <w:shd w:val="clear" w:color="auto" w:fill="auto"/>
            <w:vAlign w:val="bottom"/>
            <w:hideMark/>
          </w:tcPr>
          <w:p w:rsidR="00721F71" w:rsidRPr="00EA7F78" w:rsidRDefault="00186E7D" w:rsidP="00721F71">
            <w:pPr>
              <w:rPr>
                <w:rFonts w:ascii="Arial" w:hAnsi="Arial"/>
                <w:lang w:eastAsia="en-GB"/>
              </w:rPr>
            </w:pPr>
            <w:r>
              <w:rPr>
                <w:rFonts w:ascii="Arial" w:hAnsi="Arial"/>
                <w:lang w:eastAsia="en-GB"/>
              </w:rPr>
              <w:t>Kojetín</w:t>
            </w:r>
            <w:r w:rsidR="00020AB0" w:rsidRPr="00EA7F78">
              <w:rPr>
                <w:rFonts w:ascii="Arial" w:hAnsi="Arial"/>
                <w:lang w:eastAsia="en-GB"/>
              </w:rPr>
              <w:t xml:space="preserve"> - Nezamyslice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86/86/292</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81</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91</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86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256</w:t>
            </w:r>
          </w:p>
        </w:tc>
      </w:tr>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Nezamyslice - Vyškov</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89/158/400</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89</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96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158</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382</w:t>
            </w:r>
          </w:p>
        </w:tc>
      </w:tr>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Vyškov - Blažovice</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72/184/418</w:t>
            </w:r>
          </w:p>
        </w:tc>
        <w:tc>
          <w:tcPr>
            <w:tcW w:w="0" w:type="auto"/>
            <w:shd w:val="clear" w:color="auto" w:fill="auto"/>
            <w:noWrap/>
            <w:vAlign w:val="bottom"/>
            <w:hideMark/>
          </w:tcPr>
          <w:p w:rsidR="00721F71" w:rsidRPr="00EA7F78" w:rsidRDefault="00020AB0" w:rsidP="00721F71">
            <w:pPr>
              <w:rPr>
                <w:rFonts w:ascii="Arial" w:hAnsi="Arial"/>
                <w:lang w:eastAsia="en-GB"/>
              </w:rPr>
            </w:pPr>
            <w:r w:rsidRPr="00EA7F78">
              <w:rPr>
                <w:rFonts w:ascii="Arial" w:hAnsi="Arial"/>
                <w:lang w:eastAsia="en-GB"/>
              </w:rPr>
              <w:t>72</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80</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184</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418</w:t>
            </w:r>
          </w:p>
        </w:tc>
      </w:tr>
      <w:tr w:rsidR="00721F71" w:rsidRPr="00432463" w:rsidTr="00721F71">
        <w:trPr>
          <w:trHeight w:val="300"/>
        </w:trPr>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Blažovice - Brno</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131/274/506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209</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296</w:t>
            </w:r>
          </w:p>
        </w:tc>
        <w:tc>
          <w:tcPr>
            <w:tcW w:w="0" w:type="auto"/>
            <w:shd w:val="clear" w:color="auto" w:fill="auto"/>
            <w:vAlign w:val="bottom"/>
            <w:hideMark/>
          </w:tcPr>
          <w:p w:rsidR="00721F71" w:rsidRPr="00EA7F78" w:rsidRDefault="00020AB0" w:rsidP="00721F71">
            <w:pPr>
              <w:rPr>
                <w:rFonts w:ascii="Arial" w:hAnsi="Arial"/>
                <w:lang w:eastAsia="en-GB"/>
              </w:rPr>
            </w:pPr>
            <w:r w:rsidRPr="00EA7F78">
              <w:rPr>
                <w:rFonts w:ascii="Arial" w:hAnsi="Arial"/>
                <w:lang w:eastAsia="en-GB"/>
              </w:rPr>
              <w:t>518</w:t>
            </w:r>
          </w:p>
        </w:tc>
        <w:tc>
          <w:tcPr>
            <w:tcW w:w="0" w:type="auto"/>
            <w:shd w:val="clear" w:color="auto" w:fill="auto"/>
            <w:vAlign w:val="bottom"/>
            <w:hideMark/>
          </w:tcPr>
          <w:p w:rsidR="00721F71" w:rsidRPr="00EA7F78" w:rsidRDefault="00721F71" w:rsidP="00721F71">
            <w:pPr>
              <w:rPr>
                <w:rFonts w:ascii="Arial" w:hAnsi="Arial"/>
                <w:lang w:eastAsia="en-GB"/>
              </w:rPr>
            </w:pPr>
          </w:p>
        </w:tc>
      </w:tr>
    </w:tbl>
    <w:p w:rsidR="00721F71" w:rsidRPr="00EA7F78" w:rsidRDefault="00721F71" w:rsidP="00721F71">
      <w:pPr>
        <w:spacing w:before="120"/>
        <w:rPr>
          <w:rFonts w:ascii="Arial" w:hAnsi="Arial"/>
        </w:rPr>
      </w:pPr>
    </w:p>
    <w:p w:rsidR="00445816" w:rsidRDefault="00445816">
      <w:pPr>
        <w:rPr>
          <w:rFonts w:ascii="Arial" w:hAnsi="Arial"/>
          <w:b/>
          <w:u w:val="single"/>
        </w:rPr>
      </w:pPr>
      <w:r>
        <w:rPr>
          <w:rFonts w:ascii="Arial" w:hAnsi="Arial"/>
          <w:b/>
          <w:u w:val="single"/>
        </w:rPr>
        <w:br w:type="page"/>
      </w:r>
    </w:p>
    <w:p w:rsidR="00EC7AC9" w:rsidRPr="00EC7AC9" w:rsidRDefault="00020AB0" w:rsidP="00EC7AC9">
      <w:pPr>
        <w:spacing w:before="120"/>
        <w:jc w:val="right"/>
        <w:rPr>
          <w:rFonts w:ascii="Arial" w:hAnsi="Arial"/>
          <w:b/>
          <w:sz w:val="32"/>
          <w:u w:val="single"/>
        </w:rPr>
      </w:pPr>
      <w:r w:rsidRPr="00EC7AC9">
        <w:rPr>
          <w:rFonts w:ascii="Arial" w:hAnsi="Arial"/>
          <w:b/>
          <w:sz w:val="32"/>
          <w:u w:val="single"/>
        </w:rPr>
        <w:t xml:space="preserve">Annex 2 </w:t>
      </w:r>
    </w:p>
    <w:p w:rsidR="00EC7AC9" w:rsidRDefault="00EC7AC9" w:rsidP="00EA7F78">
      <w:pPr>
        <w:spacing w:before="120"/>
        <w:rPr>
          <w:rFonts w:ascii="Arial" w:hAnsi="Arial"/>
          <w:b/>
          <w:u w:val="single"/>
        </w:rPr>
      </w:pPr>
    </w:p>
    <w:p w:rsidR="00CD416F" w:rsidRPr="00EC7AC9" w:rsidRDefault="00020AB0" w:rsidP="00EA7F78">
      <w:pPr>
        <w:spacing w:before="120"/>
        <w:rPr>
          <w:rFonts w:ascii="Arial" w:hAnsi="Arial"/>
          <w:b/>
          <w:sz w:val="22"/>
          <w:u w:val="single"/>
        </w:rPr>
      </w:pPr>
      <w:r w:rsidRPr="00EC7AC9">
        <w:rPr>
          <w:rFonts w:ascii="Arial" w:hAnsi="Arial"/>
          <w:b/>
          <w:sz w:val="22"/>
          <w:u w:val="single"/>
        </w:rPr>
        <w:t xml:space="preserve">Cost break down items to be clarified </w:t>
      </w:r>
    </w:p>
    <w:p w:rsidR="00A421C7" w:rsidRPr="00EA7F78" w:rsidRDefault="00A421C7" w:rsidP="00A421C7">
      <w:pPr>
        <w:rPr>
          <w:rFonts w:ascii="Arial" w:hAnsi="Arial"/>
          <w:b/>
          <w:u w:val="single"/>
        </w:rPr>
      </w:pPr>
    </w:p>
    <w:p w:rsidR="00A421C7" w:rsidRPr="00EA7F78" w:rsidRDefault="00A421C7" w:rsidP="00A421C7">
      <w:pPr>
        <w:rPr>
          <w:rFonts w:ascii="Arial" w:hAnsi="Arial"/>
          <w:b/>
          <w:u w:val="single"/>
        </w:rPr>
      </w:pPr>
    </w:p>
    <w:tbl>
      <w:tblPr>
        <w:tblW w:w="8869"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4184"/>
        <w:gridCol w:w="4184"/>
      </w:tblGrid>
      <w:tr w:rsidR="00A421C7" w:rsidRPr="00432463" w:rsidTr="00190097">
        <w:trPr>
          <w:trHeight w:val="255"/>
          <w:tblHeader/>
        </w:trPr>
        <w:tc>
          <w:tcPr>
            <w:tcW w:w="501" w:type="dxa"/>
            <w:shd w:val="clear" w:color="auto" w:fill="BFBFBF" w:themeFill="background1" w:themeFillShade="BF"/>
            <w:noWrap/>
            <w:vAlign w:val="center"/>
            <w:hideMark/>
          </w:tcPr>
          <w:p w:rsidR="00A421C7" w:rsidRPr="00EA7F78" w:rsidRDefault="00A421C7" w:rsidP="00190097">
            <w:pPr>
              <w:jc w:val="center"/>
              <w:rPr>
                <w:rFonts w:ascii="Arial" w:hAnsi="Arial"/>
                <w:bCs/>
                <w:i/>
                <w:iCs/>
                <w:lang w:eastAsia="en-GB"/>
              </w:rPr>
            </w:pPr>
          </w:p>
        </w:tc>
        <w:tc>
          <w:tcPr>
            <w:tcW w:w="4184" w:type="dxa"/>
            <w:shd w:val="clear" w:color="auto" w:fill="BFBFBF" w:themeFill="background1" w:themeFillShade="BF"/>
            <w:noWrap/>
            <w:vAlign w:val="center"/>
            <w:hideMark/>
          </w:tcPr>
          <w:p w:rsidR="00A421C7" w:rsidRPr="00EA7F78" w:rsidRDefault="00020AB0" w:rsidP="00190097">
            <w:pPr>
              <w:rPr>
                <w:rFonts w:ascii="Arial" w:hAnsi="Arial"/>
                <w:bCs/>
                <w:lang w:eastAsia="en-GB"/>
              </w:rPr>
            </w:pPr>
            <w:r w:rsidRPr="00EA7F78">
              <w:rPr>
                <w:rFonts w:ascii="Arial" w:hAnsi="Arial"/>
                <w:bCs/>
                <w:lang w:eastAsia="en-GB"/>
              </w:rPr>
              <w:t>Works per item</w:t>
            </w:r>
          </w:p>
        </w:tc>
        <w:tc>
          <w:tcPr>
            <w:tcW w:w="4184" w:type="dxa"/>
            <w:shd w:val="clear" w:color="auto" w:fill="BFBFBF" w:themeFill="background1" w:themeFillShade="BF"/>
          </w:tcPr>
          <w:p w:rsidR="00A421C7" w:rsidRPr="00EA7F78" w:rsidRDefault="00020AB0" w:rsidP="00190097">
            <w:pPr>
              <w:rPr>
                <w:rFonts w:ascii="Arial" w:hAnsi="Arial"/>
                <w:bCs/>
                <w:lang w:eastAsia="en-GB"/>
              </w:rPr>
            </w:pPr>
            <w:r w:rsidRPr="00EA7F78">
              <w:rPr>
                <w:rFonts w:ascii="Arial" w:hAnsi="Arial"/>
                <w:bCs/>
                <w:lang w:eastAsia="en-GB"/>
              </w:rPr>
              <w:t>Questions or remarks</w:t>
            </w:r>
          </w:p>
        </w:tc>
      </w:tr>
      <w:tr w:rsidR="00A421C7" w:rsidRPr="00432463" w:rsidTr="00190097">
        <w:trPr>
          <w:trHeight w:val="255"/>
        </w:trPr>
        <w:tc>
          <w:tcPr>
            <w:tcW w:w="501" w:type="dxa"/>
            <w:shd w:val="clear" w:color="auto" w:fill="auto"/>
            <w:noWrap/>
            <w:vAlign w:val="center"/>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1</w:t>
            </w:r>
          </w:p>
        </w:tc>
        <w:tc>
          <w:tcPr>
            <w:tcW w:w="4184" w:type="dxa"/>
            <w:shd w:val="clear" w:color="auto" w:fill="auto"/>
            <w:noWrap/>
            <w:vAlign w:val="center"/>
            <w:hideMark/>
          </w:tcPr>
          <w:p w:rsidR="00A421C7" w:rsidRPr="00EA7F78" w:rsidRDefault="00020AB0" w:rsidP="00190097">
            <w:pPr>
              <w:rPr>
                <w:rFonts w:ascii="Arial" w:hAnsi="Arial"/>
                <w:b/>
                <w:bCs/>
                <w:lang w:eastAsia="en-GB"/>
              </w:rPr>
            </w:pPr>
            <w:r w:rsidRPr="00EA7F78">
              <w:rPr>
                <w:rFonts w:ascii="Arial" w:hAnsi="Arial"/>
                <w:b/>
                <w:bCs/>
                <w:lang w:eastAsia="en-GB"/>
              </w:rPr>
              <w:t>Earthworks and tracks</w:t>
            </w:r>
          </w:p>
        </w:tc>
        <w:tc>
          <w:tcPr>
            <w:tcW w:w="4184" w:type="dxa"/>
          </w:tcPr>
          <w:p w:rsidR="00A421C7" w:rsidRPr="00EA7F78" w:rsidRDefault="00A421C7" w:rsidP="00190097">
            <w:pPr>
              <w:rPr>
                <w:rFonts w:ascii="Arial" w:hAnsi="Arial"/>
                <w:b/>
                <w:bCs/>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1a</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Earthworks</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Platform </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To be placed under engineering structures?</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Booster. layer of mineral mixture</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Excavation</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Embankment</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vAlign w:val="bottom"/>
            <w:hideMark/>
          </w:tcPr>
          <w:p w:rsidR="00A421C7" w:rsidRPr="00EA7F78" w:rsidRDefault="00020AB0" w:rsidP="00190097">
            <w:pPr>
              <w:rPr>
                <w:rFonts w:ascii="Arial" w:hAnsi="Arial"/>
                <w:color w:val="222222"/>
                <w:lang w:eastAsia="en-GB"/>
              </w:rPr>
            </w:pPr>
            <w:proofErr w:type="spellStart"/>
            <w:r w:rsidRPr="00EA7F78">
              <w:rPr>
                <w:rFonts w:ascii="Arial" w:hAnsi="Arial"/>
                <w:color w:val="222222"/>
                <w:lang w:eastAsia="en-GB"/>
              </w:rPr>
              <w:t>Podkl.vrstva</w:t>
            </w:r>
            <w:proofErr w:type="spellEnd"/>
            <w:r w:rsidRPr="00EA7F78">
              <w:rPr>
                <w:rFonts w:ascii="Arial" w:hAnsi="Arial"/>
                <w:color w:val="222222"/>
                <w:lang w:eastAsia="en-GB"/>
              </w:rPr>
              <w:t xml:space="preserve"> aggregate?</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Underlying layer of aggregate = formation or subgrade?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Slope </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 ramp?</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Improvements of </w:t>
            </w:r>
            <w:proofErr w:type="spellStart"/>
            <w:r w:rsidRPr="00EA7F78">
              <w:rPr>
                <w:rFonts w:ascii="Arial" w:hAnsi="Arial"/>
                <w:color w:val="222222"/>
                <w:lang w:eastAsia="en-GB"/>
              </w:rPr>
              <w:t>geosyntetikum</w:t>
            </w:r>
            <w:proofErr w:type="spellEnd"/>
          </w:p>
        </w:tc>
        <w:tc>
          <w:tcPr>
            <w:tcW w:w="4184" w:type="dxa"/>
          </w:tcPr>
          <w:p w:rsidR="00A421C7" w:rsidRPr="00EA7F78" w:rsidRDefault="00020AB0" w:rsidP="00190097">
            <w:pPr>
              <w:rPr>
                <w:rFonts w:ascii="Arial" w:hAnsi="Arial"/>
                <w:color w:val="222222"/>
                <w:lang w:eastAsia="en-GB"/>
              </w:rPr>
            </w:pPr>
            <w:proofErr w:type="spellStart"/>
            <w:r w:rsidRPr="00EA7F78">
              <w:rPr>
                <w:rFonts w:ascii="Arial" w:hAnsi="Arial"/>
                <w:color w:val="222222"/>
                <w:lang w:eastAsia="en-GB"/>
              </w:rPr>
              <w:t>Geosyntetikum</w:t>
            </w:r>
            <w:proofErr w:type="spellEnd"/>
            <w:r w:rsidRPr="00EA7F78">
              <w:rPr>
                <w:rFonts w:ascii="Arial" w:hAnsi="Arial"/>
                <w:color w:val="222222"/>
                <w:lang w:eastAsia="en-GB"/>
              </w:rPr>
              <w:t>=protection layer?</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Sewer, </w:t>
            </w:r>
            <w:proofErr w:type="spellStart"/>
            <w:r w:rsidRPr="00EA7F78">
              <w:rPr>
                <w:rFonts w:ascii="Arial" w:hAnsi="Arial"/>
                <w:color w:val="222222"/>
                <w:lang w:eastAsia="en-GB"/>
              </w:rPr>
              <w:t>příkop.žlab</w:t>
            </w:r>
            <w:proofErr w:type="spell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Sewer and what?</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Treatment communications</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Remediation bottom axis</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Consolidation of ground?</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New cut for 2 tracks - width 2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New cut for 2 tracks - width 4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New cut for 2 tracks - width 6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New cut for 2 tracks - width 8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New cut for 2 tracks - width 10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New cut for 2 tracks - width 12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Infill for 2 tracks - width 2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Infill for 2 tracks - width 4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Infill for 2 tracks - width 6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Infill for 2 tracks - width 8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Infill for 2 tracks - width 10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Infill for 2 tracks - width 12 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The bottom of new body 1 track - width 2 m</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What shall be done here?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Bottom-new body 1 track - width 4 m</w:t>
            </w:r>
          </w:p>
        </w:tc>
        <w:tc>
          <w:tcPr>
            <w:tcW w:w="4184" w:type="dxa"/>
          </w:tcPr>
          <w:p w:rsidR="00A421C7" w:rsidRPr="00EA7F78" w:rsidRDefault="00020AB0" w:rsidP="00190097">
            <w:pPr>
              <w:rPr>
                <w:rFonts w:ascii="Arial" w:hAnsi="Arial"/>
              </w:rPr>
            </w:pPr>
            <w:r w:rsidRPr="00EA7F78">
              <w:rPr>
                <w:rFonts w:ascii="Arial" w:hAnsi="Arial"/>
                <w:color w:val="222222"/>
                <w:lang w:eastAsia="en-GB"/>
              </w:rPr>
              <w:t>What shall be done here?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Bottom-new body 1 track - width 6 m</w:t>
            </w:r>
          </w:p>
        </w:tc>
        <w:tc>
          <w:tcPr>
            <w:tcW w:w="4184" w:type="dxa"/>
          </w:tcPr>
          <w:p w:rsidR="00A421C7" w:rsidRPr="00EA7F78" w:rsidRDefault="00020AB0" w:rsidP="00190097">
            <w:pPr>
              <w:rPr>
                <w:rFonts w:ascii="Arial" w:hAnsi="Arial"/>
              </w:rPr>
            </w:pPr>
            <w:r w:rsidRPr="00EA7F78">
              <w:rPr>
                <w:rFonts w:ascii="Arial" w:hAnsi="Arial"/>
                <w:color w:val="222222"/>
                <w:lang w:eastAsia="en-GB"/>
              </w:rPr>
              <w:t>What shall be done here?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Bottom-new body 1 track - width 8 m</w:t>
            </w:r>
          </w:p>
        </w:tc>
        <w:tc>
          <w:tcPr>
            <w:tcW w:w="4184" w:type="dxa"/>
          </w:tcPr>
          <w:p w:rsidR="00A421C7" w:rsidRPr="00EA7F78" w:rsidRDefault="00020AB0" w:rsidP="00190097">
            <w:pPr>
              <w:rPr>
                <w:rFonts w:ascii="Arial" w:hAnsi="Arial"/>
              </w:rPr>
            </w:pPr>
            <w:r w:rsidRPr="00EA7F78">
              <w:rPr>
                <w:rFonts w:ascii="Arial" w:hAnsi="Arial"/>
                <w:color w:val="222222"/>
                <w:lang w:eastAsia="en-GB"/>
              </w:rPr>
              <w:t>What shall be done here?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The bottom-applies to doubling 2 m</w:t>
            </w:r>
          </w:p>
        </w:tc>
        <w:tc>
          <w:tcPr>
            <w:tcW w:w="4184" w:type="dxa"/>
          </w:tcPr>
          <w:p w:rsidR="00A421C7" w:rsidRPr="00EA7F78" w:rsidRDefault="00020AB0" w:rsidP="00190097">
            <w:pPr>
              <w:rPr>
                <w:rFonts w:ascii="Arial" w:hAnsi="Arial"/>
              </w:rPr>
            </w:pPr>
            <w:r w:rsidRPr="00EA7F78">
              <w:rPr>
                <w:rFonts w:ascii="Arial" w:hAnsi="Arial"/>
                <w:color w:val="222222"/>
                <w:lang w:eastAsia="en-GB"/>
              </w:rPr>
              <w:t>What shall be done here?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The bottom-applies to doubling 4 m</w:t>
            </w:r>
          </w:p>
        </w:tc>
        <w:tc>
          <w:tcPr>
            <w:tcW w:w="4184" w:type="dxa"/>
          </w:tcPr>
          <w:p w:rsidR="00A421C7" w:rsidRPr="00EA7F78" w:rsidRDefault="00020AB0" w:rsidP="00190097">
            <w:pPr>
              <w:rPr>
                <w:rFonts w:ascii="Arial" w:hAnsi="Arial"/>
              </w:rPr>
            </w:pPr>
            <w:r w:rsidRPr="00EA7F78">
              <w:rPr>
                <w:rFonts w:ascii="Arial" w:hAnsi="Arial"/>
                <w:color w:val="222222"/>
                <w:lang w:eastAsia="en-GB"/>
              </w:rPr>
              <w:t>What shall be done here?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The bottom-applies to doubling of 6 m</w:t>
            </w:r>
          </w:p>
        </w:tc>
        <w:tc>
          <w:tcPr>
            <w:tcW w:w="4184" w:type="dxa"/>
          </w:tcPr>
          <w:p w:rsidR="00A421C7" w:rsidRPr="00EA7F78" w:rsidRDefault="00020AB0" w:rsidP="00190097">
            <w:pPr>
              <w:rPr>
                <w:rFonts w:ascii="Arial" w:hAnsi="Arial"/>
              </w:rPr>
            </w:pPr>
            <w:r w:rsidRPr="00EA7F78">
              <w:rPr>
                <w:rFonts w:ascii="Arial" w:hAnsi="Arial"/>
                <w:color w:val="222222"/>
                <w:lang w:eastAsia="en-GB"/>
              </w:rPr>
              <w:t>What shall be done here?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The bottom-applies to doubling of 8 m</w:t>
            </w:r>
          </w:p>
        </w:tc>
        <w:tc>
          <w:tcPr>
            <w:tcW w:w="4184" w:type="dxa"/>
          </w:tcPr>
          <w:p w:rsidR="00A421C7" w:rsidRPr="00EA7F78" w:rsidRDefault="00020AB0" w:rsidP="00190097">
            <w:pPr>
              <w:rPr>
                <w:rFonts w:ascii="Arial" w:hAnsi="Arial"/>
              </w:rPr>
            </w:pPr>
            <w:r w:rsidRPr="00EA7F78">
              <w:rPr>
                <w:rFonts w:ascii="Arial" w:hAnsi="Arial"/>
                <w:color w:val="222222"/>
                <w:lang w:eastAsia="en-GB"/>
              </w:rPr>
              <w:t>What shall be done here?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The bottom-applies to doubling 10 m</w:t>
            </w:r>
          </w:p>
        </w:tc>
        <w:tc>
          <w:tcPr>
            <w:tcW w:w="4184" w:type="dxa"/>
          </w:tcPr>
          <w:p w:rsidR="00A421C7" w:rsidRPr="00EA7F78" w:rsidRDefault="00020AB0" w:rsidP="00190097">
            <w:pPr>
              <w:rPr>
                <w:rFonts w:ascii="Arial" w:hAnsi="Arial"/>
              </w:rPr>
            </w:pPr>
            <w:r w:rsidRPr="00EA7F78">
              <w:rPr>
                <w:rFonts w:ascii="Arial" w:hAnsi="Arial"/>
                <w:color w:val="222222"/>
                <w:lang w:eastAsia="en-GB"/>
              </w:rPr>
              <w:t>What shall be done here?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Subtotal cost of earthworks</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1b</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Trackwork</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Establishment of the superstructure - UIC60 </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 UIC 60 tracks with ballast</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Establishment of the superstructure - S49 </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 S49 tracks with ballast</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Removing the upper track bed/ ballast layer</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Turnouts r = 190</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Turnouts r = 300</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Turnouts r = 500</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Turnouts r = 760</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Turnouts r = 1200</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Turnouts r = 500 </w:t>
            </w:r>
            <w:proofErr w:type="gramStart"/>
            <w:r w:rsidRPr="00EA7F78">
              <w:rPr>
                <w:rFonts w:ascii="Arial" w:hAnsi="Arial"/>
                <w:color w:val="222222"/>
                <w:lang w:eastAsia="en-GB"/>
              </w:rPr>
              <w:t>PHS ?</w:t>
            </w:r>
            <w:proofErr w:type="gram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What is the meaning of PHS?</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Turnouts r = 760 </w:t>
            </w:r>
            <w:proofErr w:type="gramStart"/>
            <w:r w:rsidRPr="00EA7F78">
              <w:rPr>
                <w:rFonts w:ascii="Arial" w:hAnsi="Arial"/>
                <w:color w:val="222222"/>
                <w:lang w:eastAsia="en-GB"/>
              </w:rPr>
              <w:t>PHS ?</w:t>
            </w:r>
            <w:proofErr w:type="gramEnd"/>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Turnouts r = 1200 </w:t>
            </w:r>
            <w:proofErr w:type="gramStart"/>
            <w:r w:rsidRPr="00EA7F78">
              <w:rPr>
                <w:rFonts w:ascii="Arial" w:hAnsi="Arial"/>
                <w:color w:val="222222"/>
                <w:lang w:eastAsia="en-GB"/>
              </w:rPr>
              <w:t>PHS ?</w:t>
            </w:r>
            <w:proofErr w:type="gramEnd"/>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 </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Subtotal cost of trackworks</w:t>
            </w:r>
          </w:p>
        </w:tc>
        <w:tc>
          <w:tcPr>
            <w:tcW w:w="4184" w:type="dxa"/>
          </w:tcPr>
          <w:p w:rsidR="00A421C7" w:rsidRPr="00EA7F78" w:rsidRDefault="00A421C7" w:rsidP="00190097">
            <w:pPr>
              <w:rPr>
                <w:rFonts w:ascii="Arial" w:hAnsi="Arial"/>
                <w:b/>
                <w:bCs/>
                <w:color w:val="222222"/>
                <w:lang w:eastAsia="en-GB"/>
              </w:rPr>
            </w:pPr>
          </w:p>
        </w:tc>
      </w:tr>
    </w:tbl>
    <w:p w:rsidR="00EC7AC9" w:rsidRDefault="00EC7AC9">
      <w:r>
        <w:br w:type="page"/>
      </w:r>
    </w:p>
    <w:tbl>
      <w:tblPr>
        <w:tblW w:w="8869"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4184"/>
        <w:gridCol w:w="4184"/>
      </w:tblGrid>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1c</w:t>
            </w:r>
          </w:p>
        </w:tc>
        <w:tc>
          <w:tcPr>
            <w:tcW w:w="4184" w:type="dxa"/>
            <w:shd w:val="clear" w:color="auto" w:fill="auto"/>
            <w:noWrap/>
            <w:vAlign w:val="bottom"/>
            <w:hideMark/>
          </w:tcPr>
          <w:p w:rsidR="00A421C7" w:rsidRPr="00EA7F78" w:rsidRDefault="00020AB0" w:rsidP="00190097">
            <w:pPr>
              <w:rPr>
                <w:rFonts w:ascii="Arial" w:hAnsi="Arial"/>
                <w:b/>
                <w:bCs/>
                <w:lang w:eastAsia="en-GB"/>
              </w:rPr>
            </w:pPr>
            <w:r w:rsidRPr="00EA7F78">
              <w:rPr>
                <w:rFonts w:ascii="Arial" w:hAnsi="Arial"/>
                <w:b/>
                <w:bCs/>
                <w:lang w:eastAsia="en-GB"/>
              </w:rPr>
              <w:t>Trackwork for High Speed Line (HSL)</w:t>
            </w:r>
          </w:p>
        </w:tc>
        <w:tc>
          <w:tcPr>
            <w:tcW w:w="4184" w:type="dxa"/>
          </w:tcPr>
          <w:p w:rsidR="00A421C7" w:rsidRPr="00EA7F78" w:rsidRDefault="00A421C7" w:rsidP="00190097">
            <w:pPr>
              <w:rPr>
                <w:rFonts w:ascii="Arial" w:hAnsi="Arial"/>
                <w:b/>
                <w:bCs/>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Track UIC60 on concrete sleepers (1 track)</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Track UIC60 on concrete sleepers (2 tracks)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Trackwork - switch V160 PHS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Trackwork - switch V100 PHS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Trackwork - switch V50</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What is the meaning of V50?</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proofErr w:type="spellStart"/>
            <w:r w:rsidRPr="00EA7F78">
              <w:rPr>
                <w:rFonts w:ascii="Arial" w:hAnsi="Arial"/>
                <w:color w:val="222222"/>
                <w:lang w:eastAsia="en-GB"/>
              </w:rPr>
              <w:t>Trackwork</w:t>
            </w:r>
            <w:proofErr w:type="spellEnd"/>
            <w:r w:rsidRPr="00EA7F78">
              <w:rPr>
                <w:rFonts w:ascii="Arial" w:hAnsi="Arial"/>
                <w:color w:val="222222"/>
                <w:lang w:eastAsia="en-GB"/>
              </w:rPr>
              <w:t xml:space="preserve"> - </w:t>
            </w:r>
            <w:proofErr w:type="spellStart"/>
            <w:r w:rsidRPr="00EA7F78">
              <w:rPr>
                <w:rFonts w:ascii="Arial" w:hAnsi="Arial"/>
                <w:color w:val="222222"/>
                <w:lang w:eastAsia="en-GB"/>
              </w:rPr>
              <w:t>zarážedlo</w:t>
            </w:r>
            <w:proofErr w:type="spellEnd"/>
            <w:r w:rsidRPr="00EA7F78">
              <w:rPr>
                <w:rFonts w:ascii="Arial" w:hAnsi="Arial"/>
                <w:color w:val="222222"/>
                <w:lang w:eastAsia="en-GB"/>
              </w:rPr>
              <w:t xml:space="preserve"> </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Buffer stop?</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Substructure - </w:t>
            </w:r>
            <w:proofErr w:type="spellStart"/>
            <w:r w:rsidRPr="00EA7F78">
              <w:rPr>
                <w:rFonts w:ascii="Arial" w:hAnsi="Arial"/>
                <w:color w:val="222222"/>
                <w:lang w:eastAsia="en-GB"/>
              </w:rPr>
              <w:t>kční</w:t>
            </w:r>
            <w:proofErr w:type="spellEnd"/>
            <w:r w:rsidRPr="00EA7F78">
              <w:rPr>
                <w:rFonts w:ascii="Arial" w:hAnsi="Arial"/>
                <w:color w:val="222222"/>
                <w:lang w:eastAsia="en-GB"/>
              </w:rPr>
              <w:t xml:space="preserve"> layer</w:t>
            </w:r>
          </w:p>
        </w:tc>
        <w:tc>
          <w:tcPr>
            <w:tcW w:w="4184" w:type="dxa"/>
          </w:tcPr>
          <w:p w:rsidR="00A421C7" w:rsidRPr="00EA7F78" w:rsidRDefault="00020AB0" w:rsidP="00190097">
            <w:pPr>
              <w:rPr>
                <w:rFonts w:ascii="Arial" w:hAnsi="Arial"/>
                <w:color w:val="222222"/>
                <w:lang w:eastAsia="en-GB"/>
              </w:rPr>
            </w:pPr>
            <w:proofErr w:type="spellStart"/>
            <w:proofErr w:type="gramStart"/>
            <w:r w:rsidRPr="00EA7F78">
              <w:rPr>
                <w:rFonts w:ascii="Arial" w:hAnsi="Arial"/>
                <w:color w:val="222222"/>
                <w:lang w:eastAsia="en-GB"/>
              </w:rPr>
              <w:t>kční</w:t>
            </w:r>
            <w:proofErr w:type="spellEnd"/>
            <w:proofErr w:type="gramEnd"/>
            <w:r w:rsidRPr="00EA7F78">
              <w:rPr>
                <w:rFonts w:ascii="Arial" w:hAnsi="Arial"/>
                <w:color w:val="222222"/>
                <w:lang w:eastAsia="en-GB"/>
              </w:rPr>
              <w:t xml:space="preserve"> layer?</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Substructure - drainage (drains)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Substructure - Kicking + repository</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 transportation and storage?</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Substructure - spreading</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Subtotal cost of HSL trackworks</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2</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Bridges, engineering structures</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Bridge reconstruction</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Bridge rehabilitation</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Bridges extension and rehabilitation of single track</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Tunnels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Subway</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Culverts station</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Culvert (1 track)</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Culvert (2 tracks)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Walkways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Flyover</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Viaduct</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Walls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Demolition </w:t>
            </w:r>
          </w:p>
        </w:tc>
        <w:tc>
          <w:tcPr>
            <w:tcW w:w="4184" w:type="dxa"/>
          </w:tcPr>
          <w:p w:rsidR="00A421C7" w:rsidRPr="00EA7F78" w:rsidRDefault="00020AB0" w:rsidP="00190097">
            <w:pPr>
              <w:rPr>
                <w:rFonts w:ascii="Arial" w:hAnsi="Arial"/>
                <w:color w:val="222222"/>
                <w:lang w:eastAsia="en-GB"/>
              </w:rPr>
            </w:pPr>
            <w:proofErr w:type="gramStart"/>
            <w:r w:rsidRPr="00EA7F78">
              <w:rPr>
                <w:rFonts w:ascii="Arial" w:hAnsi="Arial"/>
                <w:color w:val="222222"/>
                <w:lang w:eastAsia="en-GB"/>
              </w:rPr>
              <w:t>of</w:t>
            </w:r>
            <w:proofErr w:type="gramEnd"/>
            <w:r w:rsidRPr="00EA7F78">
              <w:rPr>
                <w:rFonts w:ascii="Arial" w:hAnsi="Arial"/>
                <w:color w:val="222222"/>
                <w:lang w:eastAsia="en-GB"/>
              </w:rPr>
              <w:t xml:space="preserve"> structures?</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i/>
                <w:iCs/>
                <w:lang w:eastAsia="en-GB"/>
              </w:rPr>
            </w:pPr>
            <w:r w:rsidRPr="00EA7F78">
              <w:rPr>
                <w:rFonts w:ascii="Arial" w:hAnsi="Arial"/>
                <w:i/>
                <w:iCs/>
                <w:lang w:eastAsia="en-GB"/>
              </w:rPr>
              <w:t>3</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Engineering objects</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Protection and relocation of gas pipes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Protection and relocation of water mains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Protection and relocation of sewerage</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Sewer and water main railway station</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Why two items?</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Sewer and water main railway station  </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Sanitary installations in railway stations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b/>
                <w:bCs/>
                <w:lang w:eastAsia="en-GB"/>
              </w:rPr>
            </w:pPr>
            <w:r w:rsidRPr="00EA7F78">
              <w:rPr>
                <w:rFonts w:ascii="Arial" w:hAnsi="Arial"/>
                <w:b/>
                <w:bCs/>
                <w:lang w:eastAsia="en-GB"/>
              </w:rPr>
              <w:t>Subtotal Engineering objects</w:t>
            </w:r>
          </w:p>
        </w:tc>
        <w:tc>
          <w:tcPr>
            <w:tcW w:w="4184" w:type="dxa"/>
          </w:tcPr>
          <w:p w:rsidR="00A421C7" w:rsidRPr="00EA7F78" w:rsidRDefault="00A421C7" w:rsidP="00190097">
            <w:pPr>
              <w:rPr>
                <w:rFonts w:ascii="Arial" w:hAnsi="Arial"/>
                <w:b/>
                <w:bCs/>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lang w:eastAsia="en-GB"/>
              </w:rPr>
            </w:pPr>
            <w:r w:rsidRPr="00EA7F78">
              <w:rPr>
                <w:rFonts w:ascii="Arial" w:hAnsi="Arial"/>
                <w:b/>
                <w:bCs/>
                <w:lang w:eastAsia="en-GB"/>
              </w:rPr>
              <w:t>4</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Other engineering objects</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Cutting down </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5</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Civil Engineering works</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Raceway = walkway</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PHS </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Buildings</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Building-construction work</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Technol. house</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Sheds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Coverings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IPO</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Demolition</w:t>
            </w:r>
          </w:p>
        </w:tc>
        <w:tc>
          <w:tcPr>
            <w:tcW w:w="4184" w:type="dxa"/>
          </w:tcPr>
          <w:p w:rsidR="00A421C7" w:rsidRPr="00EA7F78" w:rsidRDefault="00020AB0" w:rsidP="00190097">
            <w:pPr>
              <w:rPr>
                <w:rFonts w:ascii="Arial" w:hAnsi="Arial"/>
                <w:color w:val="222222"/>
                <w:lang w:eastAsia="en-GB"/>
              </w:rPr>
            </w:pPr>
            <w:proofErr w:type="gramStart"/>
            <w:r w:rsidRPr="00EA7F78">
              <w:rPr>
                <w:rFonts w:ascii="Arial" w:hAnsi="Arial"/>
                <w:color w:val="222222"/>
                <w:lang w:eastAsia="en-GB"/>
              </w:rPr>
              <w:t>of</w:t>
            </w:r>
            <w:proofErr w:type="gramEnd"/>
            <w:r w:rsidRPr="00EA7F78">
              <w:rPr>
                <w:rFonts w:ascii="Arial" w:hAnsi="Arial"/>
                <w:color w:val="222222"/>
                <w:lang w:eastAsia="en-GB"/>
              </w:rPr>
              <w:t xml:space="preserve"> buildings?</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Fencing v.2m</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proofErr w:type="spellStart"/>
            <w:proofErr w:type="gramStart"/>
            <w:r w:rsidRPr="00EA7F78">
              <w:rPr>
                <w:rFonts w:ascii="Arial" w:hAnsi="Arial"/>
                <w:color w:val="222222"/>
                <w:lang w:eastAsia="en-GB"/>
              </w:rPr>
              <w:t>SpS</w:t>
            </w:r>
            <w:proofErr w:type="spellEnd"/>
            <w:r w:rsidRPr="00EA7F78">
              <w:rPr>
                <w:rFonts w:ascii="Arial" w:hAnsi="Arial"/>
                <w:color w:val="222222"/>
                <w:lang w:eastAsia="en-GB"/>
              </w:rPr>
              <w:t xml:space="preserve"> ?</w:t>
            </w:r>
            <w:proofErr w:type="gram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proofErr w:type="gramStart"/>
            <w:r w:rsidRPr="00EA7F78">
              <w:rPr>
                <w:rFonts w:ascii="Arial" w:hAnsi="Arial"/>
                <w:color w:val="222222"/>
                <w:lang w:eastAsia="en-GB"/>
              </w:rPr>
              <w:t>NS ?</w:t>
            </w:r>
            <w:proofErr w:type="gram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proofErr w:type="gramStart"/>
            <w:r w:rsidRPr="00EA7F78">
              <w:rPr>
                <w:rFonts w:ascii="Arial" w:hAnsi="Arial"/>
                <w:color w:val="222222"/>
                <w:lang w:eastAsia="en-GB"/>
              </w:rPr>
              <w:t>TM ?</w:t>
            </w:r>
            <w:proofErr w:type="gram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proofErr w:type="gramStart"/>
            <w:r w:rsidRPr="00EA7F78">
              <w:rPr>
                <w:rFonts w:ascii="Arial" w:hAnsi="Arial"/>
                <w:color w:val="222222"/>
                <w:lang w:eastAsia="en-GB"/>
              </w:rPr>
              <w:t>NW ?</w:t>
            </w:r>
            <w:proofErr w:type="gram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TT </w:t>
            </w:r>
            <w:proofErr w:type="spellStart"/>
            <w:r w:rsidRPr="00EA7F78">
              <w:rPr>
                <w:rFonts w:ascii="Arial" w:hAnsi="Arial"/>
                <w:color w:val="222222"/>
                <w:lang w:eastAsia="en-GB"/>
              </w:rPr>
              <w:t>TT</w:t>
            </w:r>
            <w:proofErr w:type="spellEnd"/>
            <w:r w:rsidRPr="00EA7F78">
              <w:rPr>
                <w:rFonts w:ascii="Arial" w:hAnsi="Arial"/>
                <w:color w:val="222222"/>
                <w:lang w:eastAsia="en-GB"/>
              </w:rPr>
              <w:t xml:space="preserve"> </w:t>
            </w:r>
            <w:proofErr w:type="gramStart"/>
            <w:r w:rsidRPr="00EA7F78">
              <w:rPr>
                <w:rFonts w:ascii="Arial" w:hAnsi="Arial"/>
                <w:color w:val="222222"/>
                <w:lang w:eastAsia="en-GB"/>
              </w:rPr>
              <w:t>building ?</w:t>
            </w:r>
            <w:proofErr w:type="gram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proofErr w:type="gramStart"/>
            <w:r w:rsidRPr="00EA7F78">
              <w:rPr>
                <w:rFonts w:ascii="Arial" w:hAnsi="Arial"/>
                <w:color w:val="222222"/>
                <w:lang w:eastAsia="en-GB"/>
              </w:rPr>
              <w:t>EPZ ?</w:t>
            </w:r>
            <w:proofErr w:type="gram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Adjusting the loading device companies </w:t>
            </w:r>
            <w:proofErr w:type="spellStart"/>
            <w:r w:rsidRPr="00EA7F78">
              <w:rPr>
                <w:rFonts w:ascii="Arial" w:hAnsi="Arial"/>
                <w:color w:val="222222"/>
                <w:lang w:eastAsia="en-GB"/>
              </w:rPr>
              <w:t>Soufflet</w:t>
            </w:r>
            <w:proofErr w:type="spell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Does this measure concern private equipment or plant?</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Service building, warehouse</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lang w:eastAsia="en-GB"/>
              </w:rPr>
            </w:pPr>
            <w:r w:rsidRPr="00EA7F78">
              <w:rPr>
                <w:rFonts w:ascii="Arial" w:hAnsi="Arial"/>
                <w:lang w:eastAsia="en-GB"/>
              </w:rPr>
              <w:t> </w:t>
            </w:r>
          </w:p>
        </w:tc>
        <w:tc>
          <w:tcPr>
            <w:tcW w:w="4184" w:type="dxa"/>
          </w:tcPr>
          <w:p w:rsidR="00A421C7" w:rsidRPr="00EA7F78" w:rsidRDefault="00A421C7" w:rsidP="00190097">
            <w:pPr>
              <w:rPr>
                <w:rFonts w:ascii="Arial" w:hAnsi="Arial"/>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6</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 xml:space="preserve">The power lines </w:t>
            </w:r>
          </w:p>
        </w:tc>
        <w:tc>
          <w:tcPr>
            <w:tcW w:w="4184" w:type="dxa"/>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 Overhead catenary?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Traction Management - new railway station in </w:t>
            </w:r>
            <w:proofErr w:type="spellStart"/>
            <w:r w:rsidRPr="00EA7F78">
              <w:rPr>
                <w:rFonts w:ascii="Arial" w:hAnsi="Arial"/>
                <w:color w:val="222222"/>
                <w:lang w:eastAsia="en-GB"/>
              </w:rPr>
              <w:t>v.č.provisional</w:t>
            </w:r>
            <w:proofErr w:type="spellEnd"/>
            <w:r w:rsidRPr="00EA7F78">
              <w:rPr>
                <w:rFonts w:ascii="Arial" w:hAnsi="Arial"/>
                <w:color w:val="222222"/>
                <w:lang w:eastAsia="en-GB"/>
              </w:rPr>
              <w:t xml:space="preserve"> conditions UKK and dismantling</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explain.</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Traction Management - new railway station in </w:t>
            </w:r>
            <w:proofErr w:type="spellStart"/>
            <w:r w:rsidRPr="00EA7F78">
              <w:rPr>
                <w:rFonts w:ascii="Arial" w:hAnsi="Arial"/>
                <w:color w:val="222222"/>
                <w:lang w:eastAsia="en-GB"/>
              </w:rPr>
              <w:t>v.č.provisional</w:t>
            </w:r>
            <w:proofErr w:type="spellEnd"/>
            <w:r w:rsidRPr="00EA7F78">
              <w:rPr>
                <w:rFonts w:ascii="Arial" w:hAnsi="Arial"/>
                <w:color w:val="222222"/>
                <w:lang w:eastAsia="en-GB"/>
              </w:rPr>
              <w:t xml:space="preserve"> conditions UKK and dismantling (for v = 350 km / h)</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explain.</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Traction Management - new in </w:t>
            </w:r>
            <w:proofErr w:type="spellStart"/>
            <w:r w:rsidRPr="00EA7F78">
              <w:rPr>
                <w:rFonts w:ascii="Arial" w:hAnsi="Arial"/>
                <w:color w:val="222222"/>
                <w:lang w:eastAsia="en-GB"/>
              </w:rPr>
              <w:t>t.ú</w:t>
            </w:r>
            <w:proofErr w:type="spellEnd"/>
            <w:r w:rsidRPr="00EA7F78">
              <w:rPr>
                <w:rFonts w:ascii="Arial" w:hAnsi="Arial"/>
                <w:color w:val="222222"/>
                <w:lang w:eastAsia="en-GB"/>
              </w:rPr>
              <w:t>. incl. temporary conditions, UKK and dismantling</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explain.</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Traction Management - new in </w:t>
            </w:r>
            <w:proofErr w:type="spellStart"/>
            <w:r w:rsidRPr="00EA7F78">
              <w:rPr>
                <w:rFonts w:ascii="Arial" w:hAnsi="Arial"/>
                <w:color w:val="222222"/>
                <w:lang w:eastAsia="en-GB"/>
              </w:rPr>
              <w:t>t.ú</w:t>
            </w:r>
            <w:proofErr w:type="spellEnd"/>
            <w:r w:rsidRPr="00EA7F78">
              <w:rPr>
                <w:rFonts w:ascii="Arial" w:hAnsi="Arial"/>
                <w:color w:val="222222"/>
                <w:lang w:eastAsia="en-GB"/>
              </w:rPr>
              <w:t>. incl. temporary conditions, UKK and dismantling (for v = 350 km / h)</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explain.</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Connecting the TS 25/0, 4 kV for the EOC and ZZ on TV</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Connecting the TS 25/0, 4 kV for EPZ on TV</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Connecting </w:t>
            </w:r>
            <w:proofErr w:type="spellStart"/>
            <w:r w:rsidRPr="00EA7F78">
              <w:rPr>
                <w:rFonts w:ascii="Arial" w:hAnsi="Arial"/>
                <w:color w:val="222222"/>
                <w:lang w:eastAsia="en-GB"/>
              </w:rPr>
              <w:t>SpS</w:t>
            </w:r>
            <w:proofErr w:type="spellEnd"/>
            <w:r w:rsidRPr="00EA7F78">
              <w:rPr>
                <w:rFonts w:ascii="Arial" w:hAnsi="Arial"/>
                <w:color w:val="222222"/>
                <w:lang w:eastAsia="en-GB"/>
              </w:rPr>
              <w:t xml:space="preserve"> on TV</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Connecting EPZ on TV</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TT Vyškov (connect to TV)</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TT Vyškov (return)</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TM Nezamyslice (connect to TV)</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TM Nezamyslice (return)</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lang w:eastAsia="en-GB"/>
              </w:rPr>
            </w:pPr>
            <w:r w:rsidRPr="00EA7F78">
              <w:rPr>
                <w:rFonts w:ascii="Arial" w:hAnsi="Arial"/>
                <w:lang w:eastAsia="en-GB"/>
              </w:rPr>
              <w:t> </w:t>
            </w:r>
          </w:p>
        </w:tc>
        <w:tc>
          <w:tcPr>
            <w:tcW w:w="4184" w:type="dxa"/>
          </w:tcPr>
          <w:p w:rsidR="00A421C7" w:rsidRPr="00EA7F78" w:rsidRDefault="00A421C7" w:rsidP="00190097">
            <w:pPr>
              <w:rPr>
                <w:rFonts w:ascii="Arial" w:hAnsi="Arial"/>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7</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ASDŘ (DRT)</w:t>
            </w:r>
          </w:p>
        </w:tc>
        <w:tc>
          <w:tcPr>
            <w:tcW w:w="4184" w:type="dxa"/>
          </w:tcPr>
          <w:p w:rsidR="00A421C7" w:rsidRPr="00EA7F78" w:rsidRDefault="00020AB0" w:rsidP="00190097">
            <w:pPr>
              <w:rPr>
                <w:rFonts w:ascii="Arial" w:hAnsi="Arial"/>
                <w:b/>
                <w:bCs/>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Equipment DRT in the railway station</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Equipment DRT in TNS Nezamyslice, Vyškov</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Adding DRT in ED Přerov</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lang w:eastAsia="en-GB"/>
              </w:rPr>
            </w:pPr>
            <w:r w:rsidRPr="00EA7F78">
              <w:rPr>
                <w:rFonts w:ascii="Arial" w:hAnsi="Arial"/>
                <w:lang w:eastAsia="en-GB"/>
              </w:rPr>
              <w:t> </w:t>
            </w:r>
          </w:p>
        </w:tc>
        <w:tc>
          <w:tcPr>
            <w:tcW w:w="4184" w:type="dxa"/>
          </w:tcPr>
          <w:p w:rsidR="00A421C7" w:rsidRPr="00EA7F78" w:rsidRDefault="00A421C7" w:rsidP="00190097">
            <w:pPr>
              <w:rPr>
                <w:rFonts w:ascii="Arial" w:hAnsi="Arial"/>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8</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Strong currents</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The addition of TNS </w:t>
            </w:r>
            <w:r w:rsidR="00C4207D">
              <w:rPr>
                <w:rFonts w:ascii="Arial" w:hAnsi="Arial"/>
                <w:color w:val="222222"/>
                <w:lang w:eastAsia="en-GB"/>
              </w:rPr>
              <w:t>Černovice</w:t>
            </w:r>
            <w:r w:rsidRPr="00EA7F78">
              <w:rPr>
                <w:rFonts w:ascii="Arial" w:hAnsi="Arial"/>
                <w:color w:val="222222"/>
                <w:lang w:eastAsia="en-GB"/>
              </w:rPr>
              <w:t>, technological equipment</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Power Distribution and </w:t>
            </w:r>
            <w:proofErr w:type="spellStart"/>
            <w:r w:rsidRPr="00EA7F78">
              <w:rPr>
                <w:rFonts w:ascii="Arial" w:hAnsi="Arial"/>
                <w:color w:val="222222"/>
                <w:lang w:eastAsia="en-GB"/>
              </w:rPr>
              <w:t>zařízení.žel</w:t>
            </w:r>
            <w:proofErr w:type="spellEnd"/>
            <w:r w:rsidRPr="00EA7F78">
              <w:rPr>
                <w:rFonts w:ascii="Arial" w:hAnsi="Arial"/>
                <w:color w:val="222222"/>
                <w:lang w:eastAsia="en-GB"/>
              </w:rPr>
              <w:t>. station</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High-voltage lines and equipment, line segments</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Power Distribution and equipment - stop</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Power Distribution and equipment - new track</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TNS Vyškov</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TNS Nezamyslice - Treatment</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TNS Nezamyslice TT</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TNS Nezamyslice TM</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proofErr w:type="spellStart"/>
            <w:r w:rsidRPr="00EA7F78">
              <w:rPr>
                <w:rFonts w:ascii="Arial" w:hAnsi="Arial"/>
                <w:color w:val="222222"/>
                <w:lang w:eastAsia="en-GB"/>
              </w:rPr>
              <w:t>SpS</w:t>
            </w:r>
            <w:proofErr w:type="spellEnd"/>
            <w:r w:rsidRPr="00EA7F78">
              <w:rPr>
                <w:rFonts w:ascii="Arial" w:hAnsi="Arial"/>
                <w:color w:val="222222"/>
                <w:lang w:eastAsia="en-GB"/>
              </w:rPr>
              <w:t xml:space="preserve"> </w:t>
            </w:r>
            <w:proofErr w:type="spellStart"/>
            <w:r w:rsidRPr="00EA7F78">
              <w:rPr>
                <w:rFonts w:ascii="Arial" w:hAnsi="Arial"/>
                <w:color w:val="222222"/>
                <w:lang w:eastAsia="en-GB"/>
              </w:rPr>
              <w:t>Přerov</w:t>
            </w:r>
            <w:proofErr w:type="spell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lang w:eastAsia="en-GB"/>
              </w:rPr>
            </w:pPr>
            <w:r w:rsidRPr="00EA7F78">
              <w:rPr>
                <w:rFonts w:ascii="Arial" w:hAnsi="Arial"/>
                <w:lang w:eastAsia="en-GB"/>
              </w:rPr>
              <w:t> </w:t>
            </w:r>
          </w:p>
        </w:tc>
        <w:tc>
          <w:tcPr>
            <w:tcW w:w="4184" w:type="dxa"/>
          </w:tcPr>
          <w:p w:rsidR="00A421C7" w:rsidRPr="00EA7F78" w:rsidRDefault="00A421C7" w:rsidP="00190097">
            <w:pPr>
              <w:rPr>
                <w:rFonts w:ascii="Arial" w:hAnsi="Arial"/>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9</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Heavy - relocation of LV, MV and HV</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Relaying MV line</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Relocation of EHV lines</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Relocation management 2x HV (</w:t>
            </w:r>
            <w:proofErr w:type="spellStart"/>
            <w:r w:rsidRPr="00EA7F78">
              <w:rPr>
                <w:rFonts w:ascii="Arial" w:hAnsi="Arial"/>
                <w:color w:val="222222"/>
                <w:lang w:eastAsia="en-GB"/>
              </w:rPr>
              <w:t>t.ú</w:t>
            </w:r>
            <w:proofErr w:type="spellEnd"/>
            <w:r w:rsidRPr="00EA7F78">
              <w:rPr>
                <w:rFonts w:ascii="Arial" w:hAnsi="Arial"/>
                <w:color w:val="222222"/>
                <w:lang w:eastAsia="en-GB"/>
              </w:rPr>
              <w:t>.)</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Relocation management 2x HV (railway station)</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Relaying leadership </w:t>
            </w:r>
            <w:proofErr w:type="spellStart"/>
            <w:r w:rsidRPr="00EA7F78">
              <w:rPr>
                <w:rFonts w:ascii="Arial" w:hAnsi="Arial"/>
                <w:color w:val="222222"/>
                <w:lang w:eastAsia="en-GB"/>
              </w:rPr>
              <w:t>nn</w:t>
            </w:r>
            <w:proofErr w:type="spellEnd"/>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lang w:eastAsia="en-GB"/>
              </w:rPr>
            </w:pPr>
            <w:r w:rsidRPr="00EA7F78">
              <w:rPr>
                <w:rFonts w:ascii="Arial" w:hAnsi="Arial"/>
                <w:lang w:eastAsia="en-GB"/>
              </w:rPr>
              <w:t> </w:t>
            </w:r>
          </w:p>
        </w:tc>
        <w:tc>
          <w:tcPr>
            <w:tcW w:w="4184" w:type="dxa"/>
          </w:tcPr>
          <w:p w:rsidR="00A421C7" w:rsidRPr="00EA7F78" w:rsidRDefault="00A421C7" w:rsidP="00190097">
            <w:pPr>
              <w:rPr>
                <w:rFonts w:ascii="Arial" w:hAnsi="Arial"/>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10</w:t>
            </w:r>
          </w:p>
        </w:tc>
        <w:tc>
          <w:tcPr>
            <w:tcW w:w="4184" w:type="dxa"/>
            <w:shd w:val="clear" w:color="auto" w:fill="auto"/>
            <w:noWrap/>
            <w:vAlign w:val="bottom"/>
            <w:hideMark/>
          </w:tcPr>
          <w:p w:rsidR="00A421C7" w:rsidRPr="00EA7F78" w:rsidRDefault="00020AB0" w:rsidP="00190097">
            <w:pPr>
              <w:rPr>
                <w:rFonts w:ascii="Arial" w:hAnsi="Arial"/>
                <w:b/>
                <w:bCs/>
                <w:color w:val="222222"/>
                <w:lang w:eastAsia="en-GB"/>
              </w:rPr>
            </w:pPr>
            <w:r w:rsidRPr="00EA7F78">
              <w:rPr>
                <w:rFonts w:ascii="Arial" w:hAnsi="Arial"/>
                <w:b/>
                <w:bCs/>
                <w:color w:val="222222"/>
                <w:lang w:eastAsia="en-GB"/>
              </w:rPr>
              <w:t>Interlocking/signalling equipment</w:t>
            </w:r>
          </w:p>
        </w:tc>
        <w:tc>
          <w:tcPr>
            <w:tcW w:w="4184" w:type="dxa"/>
          </w:tcPr>
          <w:p w:rsidR="00A421C7" w:rsidRPr="00EA7F78" w:rsidRDefault="00A421C7" w:rsidP="00190097">
            <w:pPr>
              <w:rPr>
                <w:rFonts w:ascii="Arial" w:hAnsi="Arial"/>
                <w:b/>
                <w:bCs/>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Electronic SFE (2-9 VJ)</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=Electronic interlocking 2-9 units?</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Electronic SFE (10-15 VJ)</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Does unit mean – field element, such as</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Electronic SFE (16-25 VJ)</w:t>
            </w:r>
          </w:p>
        </w:tc>
        <w:tc>
          <w:tcPr>
            <w:tcW w:w="4184" w:type="dxa"/>
          </w:tcPr>
          <w:p w:rsidR="00A421C7" w:rsidRPr="00EA7F78" w:rsidRDefault="00020AB0" w:rsidP="00190097">
            <w:pPr>
              <w:rPr>
                <w:rFonts w:ascii="Arial" w:hAnsi="Arial"/>
                <w:color w:val="222222"/>
                <w:lang w:eastAsia="en-GB"/>
              </w:rPr>
            </w:pPr>
            <w:proofErr w:type="gramStart"/>
            <w:r w:rsidRPr="00EA7F78">
              <w:rPr>
                <w:rFonts w:ascii="Arial" w:hAnsi="Arial"/>
                <w:color w:val="222222"/>
                <w:lang w:eastAsia="en-GB"/>
              </w:rPr>
              <w:t>point</w:t>
            </w:r>
            <w:proofErr w:type="gramEnd"/>
            <w:r w:rsidRPr="00EA7F78">
              <w:rPr>
                <w:rFonts w:ascii="Arial" w:hAnsi="Arial"/>
                <w:color w:val="222222"/>
                <w:lang w:eastAsia="en-GB"/>
              </w:rPr>
              <w:t xml:space="preserve">, signal, track vacancy device, </w:t>
            </w:r>
            <w:proofErr w:type="spellStart"/>
            <w:r w:rsidRPr="00EA7F78">
              <w:rPr>
                <w:rFonts w:ascii="Arial" w:hAnsi="Arial"/>
                <w:color w:val="222222"/>
                <w:lang w:eastAsia="en-GB"/>
              </w:rPr>
              <w:t>balise</w:t>
            </w:r>
            <w:proofErr w:type="spellEnd"/>
            <w:r w:rsidRPr="00EA7F78">
              <w:rPr>
                <w:rFonts w:ascii="Arial" w:hAnsi="Arial"/>
                <w:color w:val="222222"/>
                <w:lang w:eastAsia="en-GB"/>
              </w:rPr>
              <w:t xml:space="preserve">? </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Electronic SFE (26-50 </w:t>
            </w:r>
            <w:proofErr w:type="spellStart"/>
            <w:r w:rsidRPr="00EA7F78">
              <w:rPr>
                <w:rFonts w:ascii="Arial" w:hAnsi="Arial"/>
                <w:color w:val="222222"/>
                <w:lang w:eastAsia="en-GB"/>
              </w:rPr>
              <w:t>v.j</w:t>
            </w:r>
            <w:proofErr w:type="spellEnd"/>
            <w:r w:rsidRPr="00EA7F78">
              <w:rPr>
                <w:rFonts w:ascii="Arial" w:hAnsi="Arial"/>
                <w:color w:val="222222"/>
                <w:lang w:eastAsia="en-GB"/>
              </w:rPr>
              <w:t>)</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Please specify. </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Electronic SFE (more than 50 </w:t>
            </w:r>
            <w:proofErr w:type="spellStart"/>
            <w:r w:rsidRPr="00EA7F78">
              <w:rPr>
                <w:rFonts w:ascii="Arial" w:hAnsi="Arial"/>
                <w:color w:val="222222"/>
                <w:lang w:eastAsia="en-GB"/>
              </w:rPr>
              <w:t>v.j</w:t>
            </w:r>
            <w:proofErr w:type="spellEnd"/>
            <w:r w:rsidRPr="00EA7F78">
              <w:rPr>
                <w:rFonts w:ascii="Arial" w:hAnsi="Arial"/>
                <w:color w:val="222222"/>
                <w:lang w:eastAsia="en-GB"/>
              </w:rPr>
              <w:t>)</w:t>
            </w:r>
          </w:p>
        </w:tc>
        <w:tc>
          <w:tcPr>
            <w:tcW w:w="4184" w:type="dxa"/>
          </w:tcPr>
          <w:p w:rsidR="00A421C7" w:rsidRPr="00EA7F78" w:rsidRDefault="00A421C7" w:rsidP="00190097">
            <w:pPr>
              <w:rPr>
                <w:rFonts w:ascii="Arial" w:hAnsi="Arial"/>
                <w:color w:val="222222"/>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Electronic TZZ</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=bidirectional double-track automatic block?</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 xml:space="preserve">Electronic TZZ </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 bidirectional automatic block single track?</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MPCs with KO monorail</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MPCs with KO multitrack</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color w:val="222222"/>
                <w:lang w:eastAsia="en-GB"/>
              </w:rPr>
            </w:pPr>
            <w:r w:rsidRPr="00EA7F78">
              <w:rPr>
                <w:rFonts w:ascii="Arial" w:hAnsi="Arial"/>
                <w:color w:val="222222"/>
                <w:lang w:eastAsia="en-GB"/>
              </w:rPr>
              <w:t>ETCS</w:t>
            </w:r>
          </w:p>
        </w:tc>
        <w:tc>
          <w:tcPr>
            <w:tcW w:w="4184" w:type="dxa"/>
          </w:tcPr>
          <w:p w:rsidR="00A421C7" w:rsidRPr="00EA7F78" w:rsidRDefault="00020AB0" w:rsidP="00190097">
            <w:pPr>
              <w:rPr>
                <w:rFonts w:ascii="Arial" w:hAnsi="Arial"/>
                <w:color w:val="222222"/>
                <w:lang w:eastAsia="en-GB"/>
              </w:rPr>
            </w:pPr>
            <w:r w:rsidRPr="00EA7F78">
              <w:rPr>
                <w:rFonts w:ascii="Arial" w:hAnsi="Arial"/>
                <w:color w:val="222222"/>
                <w:lang w:eastAsia="en-GB"/>
              </w:rPr>
              <w:t>Which level?</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020AB0" w:rsidP="00190097">
            <w:pPr>
              <w:rPr>
                <w:rFonts w:ascii="Arial" w:hAnsi="Arial"/>
                <w:lang w:eastAsia="en-GB"/>
              </w:rPr>
            </w:pPr>
            <w:r w:rsidRPr="00EA7F78">
              <w:rPr>
                <w:rFonts w:ascii="Arial" w:hAnsi="Arial"/>
                <w:lang w:eastAsia="en-GB"/>
              </w:rPr>
              <w:t> </w:t>
            </w:r>
          </w:p>
        </w:tc>
        <w:tc>
          <w:tcPr>
            <w:tcW w:w="4184" w:type="dxa"/>
          </w:tcPr>
          <w:p w:rsidR="00A421C7" w:rsidRPr="00EA7F78" w:rsidRDefault="00A421C7" w:rsidP="00190097">
            <w:pPr>
              <w:rPr>
                <w:rFonts w:ascii="Arial" w:hAnsi="Arial"/>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b/>
                <w:bCs/>
                <w:i/>
                <w:iCs/>
                <w:lang w:eastAsia="en-GB"/>
              </w:rPr>
            </w:pPr>
            <w:r w:rsidRPr="00EA7F78">
              <w:rPr>
                <w:rFonts w:ascii="Arial" w:hAnsi="Arial"/>
                <w:b/>
                <w:bCs/>
                <w:i/>
                <w:iCs/>
                <w:lang w:eastAsia="en-GB"/>
              </w:rPr>
              <w:t>11</w:t>
            </w:r>
          </w:p>
        </w:tc>
        <w:tc>
          <w:tcPr>
            <w:tcW w:w="4184" w:type="dxa"/>
            <w:shd w:val="clear" w:color="auto" w:fill="auto"/>
            <w:noWrap/>
            <w:vAlign w:val="bottom"/>
            <w:hideMark/>
          </w:tcPr>
          <w:p w:rsidR="00A421C7" w:rsidRPr="00EA7F78" w:rsidRDefault="00020AB0" w:rsidP="00190097">
            <w:pPr>
              <w:rPr>
                <w:rFonts w:ascii="Arial" w:hAnsi="Arial"/>
                <w:b/>
                <w:bCs/>
                <w:i/>
                <w:iCs/>
                <w:lang w:eastAsia="en-GB"/>
              </w:rPr>
            </w:pPr>
            <w:r w:rsidRPr="00EA7F78">
              <w:rPr>
                <w:rFonts w:ascii="Arial" w:hAnsi="Arial"/>
                <w:b/>
                <w:bCs/>
                <w:i/>
                <w:iCs/>
                <w:lang w:eastAsia="en-GB"/>
              </w:rPr>
              <w:t>Telecommunication equipment</w:t>
            </w:r>
          </w:p>
        </w:tc>
        <w:tc>
          <w:tcPr>
            <w:tcW w:w="4184" w:type="dxa"/>
          </w:tcPr>
          <w:p w:rsidR="00A421C7" w:rsidRPr="00EA7F78" w:rsidRDefault="00020AB0" w:rsidP="00190097">
            <w:pPr>
              <w:rPr>
                <w:rFonts w:ascii="Arial" w:hAnsi="Arial"/>
                <w:b/>
                <w:bCs/>
                <w:i/>
                <w:iCs/>
                <w:lang w:eastAsia="en-GB"/>
              </w:rPr>
            </w:pPr>
            <w:r w:rsidRPr="00EA7F78">
              <w:rPr>
                <w:rFonts w:ascii="Arial" w:hAnsi="Arial"/>
                <w:lang w:eastAsia="en-GB"/>
              </w:rPr>
              <w:t>Communication equipment - please specify!</w:t>
            </w:r>
          </w:p>
        </w:tc>
      </w:tr>
      <w:tr w:rsidR="00A421C7" w:rsidRPr="00432463" w:rsidTr="00190097">
        <w:trPr>
          <w:trHeight w:val="255"/>
        </w:trPr>
        <w:tc>
          <w:tcPr>
            <w:tcW w:w="501" w:type="dxa"/>
            <w:shd w:val="clear" w:color="auto" w:fill="auto"/>
            <w:noWrap/>
            <w:vAlign w:val="bottom"/>
            <w:hideMark/>
          </w:tcPr>
          <w:p w:rsidR="00A421C7" w:rsidRPr="00EA7F78" w:rsidRDefault="00020AB0" w:rsidP="00190097">
            <w:pPr>
              <w:jc w:val="center"/>
              <w:rPr>
                <w:rFonts w:ascii="Arial" w:hAnsi="Arial"/>
                <w:lang w:eastAsia="en-GB"/>
              </w:rPr>
            </w:pPr>
            <w:r w:rsidRPr="00EA7F78">
              <w:rPr>
                <w:rFonts w:ascii="Arial" w:hAnsi="Arial"/>
                <w:lang w:eastAsia="en-GB"/>
              </w:rPr>
              <w:t> </w:t>
            </w:r>
          </w:p>
        </w:tc>
        <w:tc>
          <w:tcPr>
            <w:tcW w:w="4184" w:type="dxa"/>
            <w:shd w:val="clear" w:color="auto" w:fill="auto"/>
            <w:noWrap/>
            <w:vAlign w:val="bottom"/>
            <w:hideMark/>
          </w:tcPr>
          <w:p w:rsidR="00A421C7" w:rsidRPr="00EA7F78" w:rsidRDefault="00A421C7" w:rsidP="00190097">
            <w:pPr>
              <w:rPr>
                <w:rFonts w:ascii="Arial" w:hAnsi="Arial"/>
                <w:lang w:eastAsia="en-GB"/>
              </w:rPr>
            </w:pPr>
          </w:p>
        </w:tc>
        <w:tc>
          <w:tcPr>
            <w:tcW w:w="4184" w:type="dxa"/>
          </w:tcPr>
          <w:p w:rsidR="00A421C7" w:rsidRPr="00EA7F78" w:rsidRDefault="00A421C7" w:rsidP="00190097">
            <w:pPr>
              <w:rPr>
                <w:rFonts w:ascii="Arial" w:hAnsi="Arial"/>
                <w:lang w:eastAsia="en-GB"/>
              </w:rPr>
            </w:pPr>
          </w:p>
        </w:tc>
      </w:tr>
      <w:tr w:rsidR="00A421C7" w:rsidRPr="00432463" w:rsidTr="00190097">
        <w:trPr>
          <w:trHeight w:val="255"/>
        </w:trPr>
        <w:tc>
          <w:tcPr>
            <w:tcW w:w="501" w:type="dxa"/>
            <w:shd w:val="clear" w:color="auto" w:fill="auto"/>
            <w:noWrap/>
            <w:vAlign w:val="bottom"/>
            <w:hideMark/>
          </w:tcPr>
          <w:p w:rsidR="00A421C7" w:rsidRPr="00EA7F78" w:rsidRDefault="00A421C7" w:rsidP="00190097">
            <w:pPr>
              <w:jc w:val="center"/>
              <w:rPr>
                <w:rFonts w:ascii="Arial" w:hAnsi="Arial"/>
                <w:lang w:eastAsia="en-GB"/>
              </w:rPr>
            </w:pPr>
          </w:p>
        </w:tc>
        <w:tc>
          <w:tcPr>
            <w:tcW w:w="4184" w:type="dxa"/>
            <w:shd w:val="clear" w:color="auto" w:fill="auto"/>
            <w:noWrap/>
            <w:vAlign w:val="bottom"/>
            <w:hideMark/>
          </w:tcPr>
          <w:p w:rsidR="00A421C7" w:rsidRPr="00EA7F78" w:rsidRDefault="00020AB0" w:rsidP="00190097">
            <w:pPr>
              <w:rPr>
                <w:rFonts w:ascii="Arial" w:hAnsi="Arial"/>
                <w:bCs/>
                <w:i/>
                <w:iCs/>
                <w:lang w:eastAsia="en-GB"/>
              </w:rPr>
            </w:pPr>
            <w:r w:rsidRPr="00EA7F78">
              <w:rPr>
                <w:rFonts w:ascii="Arial" w:hAnsi="Arial"/>
                <w:lang w:eastAsia="en-GB"/>
              </w:rPr>
              <w:t>Cost of preparing a comprehensive security structures + overall cost = 25%</w:t>
            </w:r>
          </w:p>
        </w:tc>
        <w:tc>
          <w:tcPr>
            <w:tcW w:w="4184" w:type="dxa"/>
          </w:tcPr>
          <w:p w:rsidR="00A421C7" w:rsidRPr="00EA7F78" w:rsidRDefault="00020AB0" w:rsidP="00190097">
            <w:pPr>
              <w:rPr>
                <w:rFonts w:ascii="Arial" w:hAnsi="Arial"/>
                <w:bCs/>
                <w:iCs/>
                <w:lang w:eastAsia="en-GB"/>
              </w:rPr>
            </w:pPr>
            <w:r w:rsidRPr="00EA7F78">
              <w:rPr>
                <w:rFonts w:ascii="Arial" w:hAnsi="Arial"/>
                <w:bCs/>
                <w:iCs/>
                <w:lang w:eastAsia="en-GB"/>
              </w:rPr>
              <w:t>Please specify</w:t>
            </w:r>
          </w:p>
        </w:tc>
      </w:tr>
    </w:tbl>
    <w:p w:rsidR="00A421C7" w:rsidRPr="00EA7F78" w:rsidRDefault="00A421C7" w:rsidP="00A421C7">
      <w:pPr>
        <w:spacing w:before="120"/>
        <w:rPr>
          <w:rFonts w:ascii="Arial" w:hAnsi="Arial"/>
        </w:rPr>
      </w:pPr>
    </w:p>
    <w:p w:rsidR="00A421C7" w:rsidRPr="00EA7F78" w:rsidRDefault="00A421C7" w:rsidP="00A421C7">
      <w:pPr>
        <w:spacing w:before="120"/>
        <w:rPr>
          <w:rFonts w:ascii="Arial" w:hAnsi="Arial"/>
        </w:rPr>
      </w:pPr>
    </w:p>
    <w:p w:rsidR="00440540" w:rsidRPr="00432463" w:rsidRDefault="00440540" w:rsidP="00235A00">
      <w:pPr>
        <w:rPr>
          <w:rFonts w:ascii="Arial" w:hAnsi="Arial"/>
        </w:rPr>
      </w:pPr>
    </w:p>
    <w:sectPr w:rsidR="00440540" w:rsidRPr="00432463" w:rsidSect="00CB6365">
      <w:headerReference w:type="even" r:id="rId13"/>
      <w:headerReference w:type="default" r:id="rId14"/>
      <w:footerReference w:type="default" r:id="rId15"/>
      <w:footerReference w:type="first" r:id="rId16"/>
      <w:pgSz w:w="11906" w:h="16838"/>
      <w:pgMar w:top="540" w:right="1106" w:bottom="709" w:left="976" w:header="720" w:footer="720" w:gutter="28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508" w:rsidRDefault="00A30508">
      <w:r>
        <w:separator/>
      </w:r>
    </w:p>
  </w:endnote>
  <w:endnote w:type="continuationSeparator" w:id="0">
    <w:p w:rsidR="00A30508" w:rsidRDefault="00A30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508" w:rsidRPr="00BD75CB" w:rsidRDefault="00A30508" w:rsidP="00BD75CB">
    <w:pPr>
      <w:pStyle w:val="Footer"/>
      <w:tabs>
        <w:tab w:val="clear" w:pos="8306"/>
        <w:tab w:val="right" w:pos="9360"/>
      </w:tabs>
      <w:rPr>
        <w:lang w:val="da-DK"/>
      </w:rPr>
    </w:pPr>
    <w:r>
      <w:rPr>
        <w:lang w:val="da-DK"/>
      </w:rPr>
      <w:tab/>
    </w:r>
    <w:r>
      <w:rPr>
        <w:lang w:val="da-DK"/>
      </w:rPr>
      <w:tab/>
    </w:r>
    <w:r>
      <w:rPr>
        <w:rStyle w:val="PageNumber"/>
      </w:rPr>
      <w:fldChar w:fldCharType="begin"/>
    </w:r>
    <w:r>
      <w:rPr>
        <w:rStyle w:val="PageNumber"/>
      </w:rPr>
      <w:instrText>PAGE</w:instrText>
    </w:r>
    <w:r>
      <w:rPr>
        <w:rStyle w:val="PageNumber"/>
      </w:rPr>
      <w:fldChar w:fldCharType="separate"/>
    </w:r>
    <w:r w:rsidR="00DD0672">
      <w:rPr>
        <w:rStyle w:val="PageNumber"/>
        <w:noProof/>
      </w:rPr>
      <w:t>2</w:t>
    </w:r>
    <w:r>
      <w:rPr>
        <w:rStyle w:val="PageNumber"/>
      </w:rPr>
      <w:fldChar w:fldCharType="end"/>
    </w:r>
    <w:r>
      <w:rPr>
        <w:rStyle w:val="PageNumber"/>
      </w:rPr>
      <w:t>/</w:t>
    </w:r>
    <w:r>
      <w:rPr>
        <w:rStyle w:val="PageNumber"/>
      </w:rPr>
      <w:fldChar w:fldCharType="begin"/>
    </w:r>
    <w:r>
      <w:rPr>
        <w:rStyle w:val="PageNumber"/>
      </w:rPr>
      <w:instrText>NUMPAGES</w:instrText>
    </w:r>
    <w:r>
      <w:rPr>
        <w:rStyle w:val="PageNumber"/>
      </w:rPr>
      <w:fldChar w:fldCharType="separate"/>
    </w:r>
    <w:r w:rsidR="00DD0672">
      <w:rPr>
        <w:rStyle w:val="PageNumber"/>
        <w:noProof/>
      </w:rPr>
      <w:t>15</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508" w:rsidRPr="00BD75CB" w:rsidRDefault="00A30508" w:rsidP="00BD75CB">
    <w:pPr>
      <w:pStyle w:val="Footer"/>
      <w:tabs>
        <w:tab w:val="clear" w:pos="8306"/>
        <w:tab w:val="right" w:pos="9360"/>
      </w:tabs>
      <w:rPr>
        <w:lang w:val="da-DK"/>
      </w:rPr>
    </w:pPr>
    <w:r>
      <w:rPr>
        <w:lang w:val="da-DK"/>
      </w:rPr>
      <w:tab/>
    </w:r>
    <w:r>
      <w:rPr>
        <w:lang w:val="da-DK"/>
      </w:rPr>
      <w:tab/>
    </w:r>
    <w:r>
      <w:rPr>
        <w:rStyle w:val="PageNumber"/>
      </w:rPr>
      <w:fldChar w:fldCharType="begin"/>
    </w:r>
    <w:r>
      <w:rPr>
        <w:rStyle w:val="PageNumber"/>
      </w:rPr>
      <w:instrText>PAGE</w:instrText>
    </w:r>
    <w:r>
      <w:rPr>
        <w:rStyle w:val="PageNumber"/>
      </w:rPr>
      <w:fldChar w:fldCharType="separate"/>
    </w:r>
    <w:r w:rsidR="00DD0672">
      <w:rPr>
        <w:rStyle w:val="PageNumber"/>
        <w:noProof/>
      </w:rPr>
      <w:t>1</w:t>
    </w:r>
    <w:r>
      <w:rPr>
        <w:rStyle w:val="PageNumber"/>
      </w:rPr>
      <w:fldChar w:fldCharType="end"/>
    </w:r>
    <w:r>
      <w:rPr>
        <w:rStyle w:val="PageNumber"/>
      </w:rPr>
      <w:t>/</w:t>
    </w:r>
    <w:r>
      <w:rPr>
        <w:rStyle w:val="PageNumber"/>
      </w:rPr>
      <w:fldChar w:fldCharType="begin"/>
    </w:r>
    <w:r>
      <w:rPr>
        <w:rStyle w:val="PageNumber"/>
      </w:rPr>
      <w:instrText>NUMPAGES</w:instrText>
    </w:r>
    <w:r>
      <w:rPr>
        <w:rStyle w:val="PageNumber"/>
      </w:rPr>
      <w:fldChar w:fldCharType="separate"/>
    </w:r>
    <w:r w:rsidR="00DD0672">
      <w:rPr>
        <w:rStyle w:val="PageNumber"/>
        <w:noProof/>
      </w:rPr>
      <w:t>15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508" w:rsidRDefault="00A30508">
      <w:r>
        <w:separator/>
      </w:r>
    </w:p>
  </w:footnote>
  <w:footnote w:type="continuationSeparator" w:id="0">
    <w:p w:rsidR="00A30508" w:rsidRDefault="00A30508">
      <w:r>
        <w:continuationSeparator/>
      </w:r>
    </w:p>
  </w:footnote>
  <w:footnote w:id="1">
    <w:p w:rsidR="00A30508" w:rsidRPr="00EA7F78" w:rsidRDefault="00A30508" w:rsidP="00CB6365">
      <w:pPr>
        <w:jc w:val="both"/>
        <w:rPr>
          <w:rFonts w:ascii="Arial" w:hAnsi="Arial"/>
          <w:sz w:val="16"/>
          <w:szCs w:val="16"/>
        </w:rPr>
      </w:pPr>
      <w:r w:rsidRPr="00EA7F78">
        <w:rPr>
          <w:rStyle w:val="FootnoteReference"/>
          <w:sz w:val="16"/>
          <w:szCs w:val="16"/>
        </w:rPr>
        <w:footnoteRef/>
      </w:r>
      <w:r w:rsidRPr="00EA7F78">
        <w:rPr>
          <w:sz w:val="16"/>
          <w:szCs w:val="16"/>
        </w:rPr>
        <w:t xml:space="preserve"> </w:t>
      </w:r>
      <w:r w:rsidRPr="00EA7F78">
        <w:rPr>
          <w:rFonts w:ascii="Arial" w:hAnsi="Arial"/>
          <w:sz w:val="16"/>
          <w:szCs w:val="16"/>
        </w:rPr>
        <w:t xml:space="preserve">For example, </w:t>
      </w:r>
      <w:r>
        <w:rPr>
          <w:rFonts w:ascii="Arial" w:hAnsi="Arial"/>
          <w:sz w:val="16"/>
          <w:szCs w:val="16"/>
        </w:rPr>
        <w:t>an</w:t>
      </w:r>
      <w:r w:rsidRPr="00EA7F78">
        <w:rPr>
          <w:rFonts w:ascii="Arial" w:hAnsi="Arial"/>
          <w:sz w:val="16"/>
          <w:szCs w:val="16"/>
        </w:rPr>
        <w:t xml:space="preserve"> issue is </w:t>
      </w:r>
      <w:r>
        <w:rPr>
          <w:rFonts w:ascii="Arial" w:hAnsi="Arial"/>
          <w:sz w:val="16"/>
          <w:szCs w:val="16"/>
        </w:rPr>
        <w:t xml:space="preserve">the </w:t>
      </w:r>
      <w:r w:rsidRPr="00EA7F78">
        <w:rPr>
          <w:rFonts w:ascii="Arial" w:hAnsi="Arial"/>
          <w:sz w:val="16"/>
          <w:szCs w:val="16"/>
        </w:rPr>
        <w:t xml:space="preserve">apparent late </w:t>
      </w:r>
      <w:r>
        <w:rPr>
          <w:rFonts w:ascii="Arial" w:hAnsi="Arial"/>
          <w:sz w:val="16"/>
          <w:szCs w:val="16"/>
        </w:rPr>
        <w:t xml:space="preserve">recommended </w:t>
      </w:r>
      <w:r w:rsidRPr="00EA7F78">
        <w:rPr>
          <w:rFonts w:ascii="Arial" w:hAnsi="Arial"/>
          <w:sz w:val="16"/>
          <w:szCs w:val="16"/>
        </w:rPr>
        <w:t>disqualification of the variant O2 under item 7. Conclusions and Recommendation. Although it was selected as a promising one, which a</w:t>
      </w:r>
      <w:r>
        <w:rPr>
          <w:rFonts w:ascii="Arial" w:hAnsi="Arial"/>
          <w:sz w:val="16"/>
          <w:szCs w:val="16"/>
        </w:rPr>
        <w:t xml:space="preserve">chieved the best CB ratio </w:t>
      </w:r>
      <w:proofErr w:type="gramStart"/>
      <w:r>
        <w:rPr>
          <w:rFonts w:ascii="Arial" w:hAnsi="Arial"/>
          <w:sz w:val="16"/>
          <w:szCs w:val="16"/>
        </w:rPr>
        <w:t>of  6.</w:t>
      </w:r>
      <w:r w:rsidRPr="00EA7F78">
        <w:rPr>
          <w:rFonts w:ascii="Arial" w:hAnsi="Arial"/>
          <w:sz w:val="16"/>
          <w:szCs w:val="16"/>
        </w:rPr>
        <w:t>44</w:t>
      </w:r>
      <w:proofErr w:type="gramEnd"/>
      <w:r>
        <w:rPr>
          <w:rFonts w:ascii="Arial" w:hAnsi="Arial"/>
          <w:sz w:val="16"/>
          <w:szCs w:val="16"/>
        </w:rPr>
        <w:t xml:space="preserve"> </w:t>
      </w:r>
      <w:r w:rsidRPr="00EA7F78">
        <w:rPr>
          <w:rFonts w:ascii="Arial" w:hAnsi="Arial"/>
          <w:sz w:val="16"/>
          <w:szCs w:val="16"/>
        </w:rPr>
        <w:t xml:space="preserve">%, it was classified as not “meeting the basic requirements of a modern railway line, which should be built at the core TEN-T network. Its parameters would suit perhaps in the 90s, but not today. In addition, it does not meet basic the methodological requirements of CR MD of December 5, 2013, that does not comply with the connections from Brno to Ostrava and Brno to Zlín and has no operational reserve.” If this is the case, this line variant should have been excluded in the </w:t>
      </w:r>
      <w:r>
        <w:rPr>
          <w:rFonts w:ascii="Arial" w:hAnsi="Arial"/>
          <w:sz w:val="16"/>
          <w:szCs w:val="16"/>
        </w:rPr>
        <w:t xml:space="preserve">short-listing </w:t>
      </w:r>
      <w:r w:rsidRPr="00EA7F78">
        <w:rPr>
          <w:rFonts w:ascii="Arial" w:hAnsi="Arial"/>
          <w:sz w:val="16"/>
          <w:szCs w:val="16"/>
        </w:rPr>
        <w:t>stage of the study or a more suitable version proposed (such as a fully double tracked O2, which would meet the train requirements, see point c).</w:t>
      </w:r>
    </w:p>
    <w:p w:rsidR="00A30508" w:rsidRPr="00EA7F78" w:rsidRDefault="00A30508">
      <w:pPr>
        <w:pStyle w:val="FootnoteText"/>
        <w:rPr>
          <w:lang w:val="cs-CZ"/>
        </w:rPr>
      </w:pPr>
    </w:p>
  </w:footnote>
  <w:footnote w:id="2">
    <w:p w:rsidR="00A30508" w:rsidRPr="00C4207D" w:rsidRDefault="00A30508" w:rsidP="00440540">
      <w:pPr>
        <w:pStyle w:val="FootnoteText"/>
        <w:rPr>
          <w:rFonts w:ascii="Arial" w:hAnsi="Arial" w:cs="Arial"/>
          <w:sz w:val="16"/>
          <w:szCs w:val="16"/>
        </w:rPr>
      </w:pPr>
      <w:r w:rsidRPr="00C4207D">
        <w:rPr>
          <w:rStyle w:val="FootnoteReference"/>
          <w:rFonts w:ascii="Arial" w:hAnsi="Arial" w:cs="Arial"/>
          <w:sz w:val="16"/>
          <w:szCs w:val="16"/>
        </w:rPr>
        <w:footnoteRef/>
      </w:r>
      <w:r w:rsidRPr="00C4207D">
        <w:rPr>
          <w:rFonts w:ascii="Arial" w:hAnsi="Arial" w:cs="Arial"/>
        </w:rPr>
        <w:t xml:space="preserve"> </w:t>
      </w:r>
      <w:r w:rsidRPr="00C4207D">
        <w:rPr>
          <w:rFonts w:ascii="Arial" w:hAnsi="Arial" w:cs="Arial"/>
          <w:sz w:val="16"/>
          <w:szCs w:val="16"/>
        </w:rPr>
        <w:t>According to CD’s train schedule only R trains are currently serving the link from/to Brno</w:t>
      </w:r>
      <w:r>
        <w:rPr>
          <w:rFonts w:ascii="Arial" w:hAnsi="Arial" w:cs="Arial"/>
          <w:sz w:val="16"/>
          <w:szCs w:val="16"/>
        </w:rPr>
        <w:t>-</w:t>
      </w:r>
      <w:r w:rsidRPr="00C4207D">
        <w:rPr>
          <w:rFonts w:ascii="Arial" w:hAnsi="Arial" w:cs="Arial"/>
          <w:sz w:val="16"/>
          <w:szCs w:val="16"/>
        </w:rPr>
        <w:t xml:space="preserve">Přerov/Olomouc. The search of EC and </w:t>
      </w:r>
      <w:proofErr w:type="gramStart"/>
      <w:r w:rsidRPr="00C4207D">
        <w:rPr>
          <w:rFonts w:ascii="Arial" w:hAnsi="Arial" w:cs="Arial"/>
          <w:sz w:val="16"/>
          <w:szCs w:val="16"/>
        </w:rPr>
        <w:t>Ex</w:t>
      </w:r>
      <w:proofErr w:type="gramEnd"/>
      <w:r w:rsidRPr="00C4207D">
        <w:rPr>
          <w:rFonts w:ascii="Arial" w:hAnsi="Arial" w:cs="Arial"/>
          <w:sz w:val="16"/>
          <w:szCs w:val="16"/>
        </w:rPr>
        <w:t xml:space="preserve"> trains under “international links” didn’t find any long distance train.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508" w:rsidRDefault="00A30508">
    <w:pPr>
      <w:pStyle w:val="Header"/>
      <w:framePr w:wrap="around" w:vAnchor="text" w:hAnchor="margin" w:xAlign="right" w:y="1"/>
      <w:rPr>
        <w:rStyle w:val="PageNumber"/>
      </w:rPr>
    </w:pPr>
    <w:r>
      <w:rPr>
        <w:rStyle w:val="PageNumber"/>
      </w:rPr>
      <w:fldChar w:fldCharType="begin"/>
    </w:r>
    <w:r>
      <w:rPr>
        <w:rStyle w:val="PageNumber"/>
      </w:rPr>
      <w:instrText>PAGE</w:instrText>
    </w:r>
    <w:r>
      <w:rPr>
        <w:rStyle w:val="PageNumber"/>
      </w:rPr>
      <w:fldChar w:fldCharType="end"/>
    </w:r>
  </w:p>
  <w:p w:rsidR="00A30508" w:rsidRDefault="00A3050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508" w:rsidRDefault="00A30508">
    <w:pPr>
      <w:pStyle w:val="Header"/>
      <w:framePr w:wrap="around" w:vAnchor="text" w:hAnchor="margin" w:xAlign="right" w:y="1"/>
      <w:rPr>
        <w:rStyle w:val="PageNumber"/>
        <w:rFonts w:ascii="Arial" w:hAnsi="Arial" w:cs="Arial"/>
      </w:rPr>
    </w:pPr>
  </w:p>
  <w:p w:rsidR="00A30508" w:rsidRDefault="00A3050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476C"/>
    <w:multiLevelType w:val="hybridMultilevel"/>
    <w:tmpl w:val="0CFEBCFC"/>
    <w:lvl w:ilvl="0" w:tplc="04050017">
      <w:start w:val="1"/>
      <w:numFmt w:val="lowerLetter"/>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C4855F7"/>
    <w:multiLevelType w:val="hybridMultilevel"/>
    <w:tmpl w:val="21647310"/>
    <w:lvl w:ilvl="0" w:tplc="0809000F">
      <w:start w:val="1"/>
      <w:numFmt w:val="decimal"/>
      <w:lvlText w:val="%1."/>
      <w:lvlJc w:val="left"/>
      <w:pPr>
        <w:ind w:left="717" w:hanging="360"/>
      </w:pPr>
      <w:rPr>
        <w:rFonts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
    <w:nsid w:val="13153A57"/>
    <w:multiLevelType w:val="hybridMultilevel"/>
    <w:tmpl w:val="B8B0C17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A2530E3"/>
    <w:multiLevelType w:val="hybridMultilevel"/>
    <w:tmpl w:val="8CB47C7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A573843"/>
    <w:multiLevelType w:val="hybridMultilevel"/>
    <w:tmpl w:val="31EECB0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DA73E9E"/>
    <w:multiLevelType w:val="hybridMultilevel"/>
    <w:tmpl w:val="8CB47C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F826F1"/>
    <w:multiLevelType w:val="hybridMultilevel"/>
    <w:tmpl w:val="5466343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0D838AF"/>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23941161"/>
    <w:multiLevelType w:val="hybridMultilevel"/>
    <w:tmpl w:val="3F286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4626D01"/>
    <w:multiLevelType w:val="hybridMultilevel"/>
    <w:tmpl w:val="34B6B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73A126D"/>
    <w:multiLevelType w:val="hybridMultilevel"/>
    <w:tmpl w:val="325C48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763331C"/>
    <w:multiLevelType w:val="hybridMultilevel"/>
    <w:tmpl w:val="CF74238A"/>
    <w:lvl w:ilvl="0" w:tplc="04050017">
      <w:start w:val="1"/>
      <w:numFmt w:val="lowerLetter"/>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76F0A4A"/>
    <w:multiLevelType w:val="hybridMultilevel"/>
    <w:tmpl w:val="B61002F6"/>
    <w:lvl w:ilvl="0" w:tplc="0405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815639A"/>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298D4428"/>
    <w:multiLevelType w:val="hybridMultilevel"/>
    <w:tmpl w:val="F156F5D4"/>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2994502C"/>
    <w:multiLevelType w:val="hybridMultilevel"/>
    <w:tmpl w:val="F60CAA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C1738F0"/>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31A1383E"/>
    <w:multiLevelType w:val="hybridMultilevel"/>
    <w:tmpl w:val="A288E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85E328F"/>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389208C2"/>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3CE72272"/>
    <w:multiLevelType w:val="hybridMultilevel"/>
    <w:tmpl w:val="74A078A0"/>
    <w:lvl w:ilvl="0" w:tplc="04050003">
      <w:start w:val="1"/>
      <w:numFmt w:val="bullet"/>
      <w:lvlText w:val="o"/>
      <w:lvlJc w:val="left"/>
      <w:pPr>
        <w:ind w:left="357" w:hanging="360"/>
      </w:pPr>
      <w:rPr>
        <w:rFonts w:ascii="Courier New" w:hAnsi="Courier New" w:cs="Courier New"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21">
    <w:nsid w:val="3CEC7809"/>
    <w:multiLevelType w:val="hybridMultilevel"/>
    <w:tmpl w:val="3976E02C"/>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A5A1883"/>
    <w:multiLevelType w:val="hybridMultilevel"/>
    <w:tmpl w:val="028C2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1F449CB"/>
    <w:multiLevelType w:val="hybridMultilevel"/>
    <w:tmpl w:val="4B2E8540"/>
    <w:lvl w:ilvl="0" w:tplc="0405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ABD4296"/>
    <w:multiLevelType w:val="hybridMultilevel"/>
    <w:tmpl w:val="9208B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D0A019F"/>
    <w:multiLevelType w:val="hybridMultilevel"/>
    <w:tmpl w:val="8CB47C7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5DAF49CF"/>
    <w:multiLevelType w:val="hybridMultilevel"/>
    <w:tmpl w:val="A6C2DF90"/>
    <w:lvl w:ilvl="0" w:tplc="0809000F">
      <w:start w:val="1"/>
      <w:numFmt w:val="decimal"/>
      <w:lvlText w:val="%1."/>
      <w:lvlJc w:val="left"/>
      <w:pPr>
        <w:ind w:left="357" w:hanging="360"/>
      </w:pPr>
      <w:rPr>
        <w:rFonts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27">
    <w:nsid w:val="5E0F38C4"/>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nsid w:val="696C18D7"/>
    <w:multiLevelType w:val="hybridMultilevel"/>
    <w:tmpl w:val="4B3EF22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9">
    <w:nsid w:val="6B9326B5"/>
    <w:multiLevelType w:val="hybridMultilevel"/>
    <w:tmpl w:val="4F861C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D39049F"/>
    <w:multiLevelType w:val="hybridMultilevel"/>
    <w:tmpl w:val="D644897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E30716D"/>
    <w:multiLevelType w:val="hybridMultilevel"/>
    <w:tmpl w:val="57002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0441F4B"/>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nsid w:val="717141C6"/>
    <w:multiLevelType w:val="hybridMultilevel"/>
    <w:tmpl w:val="8CB47C7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72904A46"/>
    <w:multiLevelType w:val="hybridMultilevel"/>
    <w:tmpl w:val="2C38AE06"/>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35">
    <w:nsid w:val="7370583B"/>
    <w:multiLevelType w:val="hybridMultilevel"/>
    <w:tmpl w:val="1764CAF6"/>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6586E71"/>
    <w:multiLevelType w:val="hybridMultilevel"/>
    <w:tmpl w:val="AF0856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7A4633D3"/>
    <w:multiLevelType w:val="hybridMultilevel"/>
    <w:tmpl w:val="A6E403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BB06C8C"/>
    <w:multiLevelType w:val="hybridMultilevel"/>
    <w:tmpl w:val="B60C8D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1"/>
  </w:num>
  <w:num w:numId="4">
    <w:abstractNumId w:val="26"/>
  </w:num>
  <w:num w:numId="5">
    <w:abstractNumId w:val="21"/>
  </w:num>
  <w:num w:numId="6">
    <w:abstractNumId w:val="14"/>
  </w:num>
  <w:num w:numId="7">
    <w:abstractNumId w:val="35"/>
  </w:num>
  <w:num w:numId="8">
    <w:abstractNumId w:val="2"/>
  </w:num>
  <w:num w:numId="9">
    <w:abstractNumId w:val="30"/>
  </w:num>
  <w:num w:numId="10">
    <w:abstractNumId w:val="37"/>
  </w:num>
  <w:num w:numId="11">
    <w:abstractNumId w:val="15"/>
  </w:num>
  <w:num w:numId="12">
    <w:abstractNumId w:val="29"/>
  </w:num>
  <w:num w:numId="13">
    <w:abstractNumId w:val="10"/>
  </w:num>
  <w:num w:numId="14">
    <w:abstractNumId w:val="38"/>
  </w:num>
  <w:num w:numId="15">
    <w:abstractNumId w:val="0"/>
  </w:num>
  <w:num w:numId="16">
    <w:abstractNumId w:val="11"/>
  </w:num>
  <w:num w:numId="17">
    <w:abstractNumId w:val="20"/>
  </w:num>
  <w:num w:numId="18">
    <w:abstractNumId w:val="23"/>
  </w:num>
  <w:num w:numId="19">
    <w:abstractNumId w:val="12"/>
  </w:num>
  <w:num w:numId="20">
    <w:abstractNumId w:val="6"/>
  </w:num>
  <w:num w:numId="21">
    <w:abstractNumId w:val="4"/>
  </w:num>
  <w:num w:numId="22">
    <w:abstractNumId w:val="13"/>
  </w:num>
  <w:num w:numId="23">
    <w:abstractNumId w:val="28"/>
  </w:num>
  <w:num w:numId="24">
    <w:abstractNumId w:val="16"/>
  </w:num>
  <w:num w:numId="25">
    <w:abstractNumId w:val="5"/>
  </w:num>
  <w:num w:numId="26">
    <w:abstractNumId w:val="25"/>
  </w:num>
  <w:num w:numId="27">
    <w:abstractNumId w:val="36"/>
  </w:num>
  <w:num w:numId="28">
    <w:abstractNumId w:val="19"/>
  </w:num>
  <w:num w:numId="29">
    <w:abstractNumId w:val="18"/>
  </w:num>
  <w:num w:numId="30">
    <w:abstractNumId w:val="17"/>
  </w:num>
  <w:num w:numId="31">
    <w:abstractNumId w:val="33"/>
  </w:num>
  <w:num w:numId="32">
    <w:abstractNumId w:val="32"/>
  </w:num>
  <w:num w:numId="33">
    <w:abstractNumId w:val="27"/>
  </w:num>
  <w:num w:numId="34">
    <w:abstractNumId w:val="7"/>
  </w:num>
  <w:num w:numId="35">
    <w:abstractNumId w:val="34"/>
  </w:num>
  <w:num w:numId="36">
    <w:abstractNumId w:val="3"/>
  </w:num>
  <w:num w:numId="37">
    <w:abstractNumId w:val="24"/>
  </w:num>
  <w:num w:numId="38">
    <w:abstractNumId w:val="22"/>
  </w:num>
  <w:num w:numId="39">
    <w:abstractNumId w:val="9"/>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Riley">
    <w15:presenceInfo w15:providerId="Windows Live" w15:userId="82a5fed0f86aec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39"/>
    <w:rsid w:val="0000509C"/>
    <w:rsid w:val="000104EA"/>
    <w:rsid w:val="000128F6"/>
    <w:rsid w:val="00014FF7"/>
    <w:rsid w:val="00020AB0"/>
    <w:rsid w:val="00021FE4"/>
    <w:rsid w:val="0002398D"/>
    <w:rsid w:val="000321FA"/>
    <w:rsid w:val="00037616"/>
    <w:rsid w:val="00040582"/>
    <w:rsid w:val="000430B9"/>
    <w:rsid w:val="00045C67"/>
    <w:rsid w:val="0004633D"/>
    <w:rsid w:val="00046FCF"/>
    <w:rsid w:val="000473E7"/>
    <w:rsid w:val="000502AF"/>
    <w:rsid w:val="0005116D"/>
    <w:rsid w:val="000523F9"/>
    <w:rsid w:val="000531AD"/>
    <w:rsid w:val="00060141"/>
    <w:rsid w:val="00074ABC"/>
    <w:rsid w:val="00086693"/>
    <w:rsid w:val="000A2A64"/>
    <w:rsid w:val="000A321A"/>
    <w:rsid w:val="000A5B27"/>
    <w:rsid w:val="000A7B42"/>
    <w:rsid w:val="000B1E14"/>
    <w:rsid w:val="000B24BC"/>
    <w:rsid w:val="000C4748"/>
    <w:rsid w:val="000C724E"/>
    <w:rsid w:val="000D03D1"/>
    <w:rsid w:val="000D791F"/>
    <w:rsid w:val="000E397F"/>
    <w:rsid w:val="000E48F6"/>
    <w:rsid w:val="000F3314"/>
    <w:rsid w:val="000F59BA"/>
    <w:rsid w:val="000F7758"/>
    <w:rsid w:val="001071DB"/>
    <w:rsid w:val="00107C44"/>
    <w:rsid w:val="00123364"/>
    <w:rsid w:val="0012395A"/>
    <w:rsid w:val="00125796"/>
    <w:rsid w:val="00132F21"/>
    <w:rsid w:val="00142129"/>
    <w:rsid w:val="001444A3"/>
    <w:rsid w:val="00146780"/>
    <w:rsid w:val="00152503"/>
    <w:rsid w:val="00155376"/>
    <w:rsid w:val="001661FD"/>
    <w:rsid w:val="001662D3"/>
    <w:rsid w:val="00171951"/>
    <w:rsid w:val="00175F9F"/>
    <w:rsid w:val="00186E7D"/>
    <w:rsid w:val="00190097"/>
    <w:rsid w:val="001A0DCD"/>
    <w:rsid w:val="001A14B6"/>
    <w:rsid w:val="001A23C0"/>
    <w:rsid w:val="001A6390"/>
    <w:rsid w:val="001B1FAE"/>
    <w:rsid w:val="001B4ADC"/>
    <w:rsid w:val="001C3135"/>
    <w:rsid w:val="001C34D4"/>
    <w:rsid w:val="001E03FF"/>
    <w:rsid w:val="001E551D"/>
    <w:rsid w:val="001F521C"/>
    <w:rsid w:val="001F6C58"/>
    <w:rsid w:val="00201A8F"/>
    <w:rsid w:val="002032D7"/>
    <w:rsid w:val="00210C63"/>
    <w:rsid w:val="00211216"/>
    <w:rsid w:val="00211F52"/>
    <w:rsid w:val="002142D9"/>
    <w:rsid w:val="0021538E"/>
    <w:rsid w:val="00216141"/>
    <w:rsid w:val="00217C78"/>
    <w:rsid w:val="00232382"/>
    <w:rsid w:val="00234780"/>
    <w:rsid w:val="00235A00"/>
    <w:rsid w:val="002479C3"/>
    <w:rsid w:val="002539C8"/>
    <w:rsid w:val="00260006"/>
    <w:rsid w:val="00271F75"/>
    <w:rsid w:val="002746A1"/>
    <w:rsid w:val="00276D8D"/>
    <w:rsid w:val="00286CB8"/>
    <w:rsid w:val="002A6BF7"/>
    <w:rsid w:val="002C3A16"/>
    <w:rsid w:val="002C55CC"/>
    <w:rsid w:val="002C5A39"/>
    <w:rsid w:val="002D17EA"/>
    <w:rsid w:val="002E0858"/>
    <w:rsid w:val="002E23E2"/>
    <w:rsid w:val="002E3733"/>
    <w:rsid w:val="002E78A9"/>
    <w:rsid w:val="00303ED6"/>
    <w:rsid w:val="00304969"/>
    <w:rsid w:val="00310189"/>
    <w:rsid w:val="003113C5"/>
    <w:rsid w:val="0032096C"/>
    <w:rsid w:val="00320A7E"/>
    <w:rsid w:val="00331A7E"/>
    <w:rsid w:val="00334415"/>
    <w:rsid w:val="003376E6"/>
    <w:rsid w:val="00346003"/>
    <w:rsid w:val="00351F47"/>
    <w:rsid w:val="00353781"/>
    <w:rsid w:val="0036264B"/>
    <w:rsid w:val="0036279A"/>
    <w:rsid w:val="0038249F"/>
    <w:rsid w:val="003832E0"/>
    <w:rsid w:val="00384451"/>
    <w:rsid w:val="00384F8E"/>
    <w:rsid w:val="00387E7F"/>
    <w:rsid w:val="003928A6"/>
    <w:rsid w:val="00393E3B"/>
    <w:rsid w:val="00395021"/>
    <w:rsid w:val="003977F8"/>
    <w:rsid w:val="003A46D2"/>
    <w:rsid w:val="003B1735"/>
    <w:rsid w:val="003B77D4"/>
    <w:rsid w:val="003C011F"/>
    <w:rsid w:val="003C1B6A"/>
    <w:rsid w:val="003C4B5D"/>
    <w:rsid w:val="003C698F"/>
    <w:rsid w:val="003D211F"/>
    <w:rsid w:val="003E02BF"/>
    <w:rsid w:val="003E1820"/>
    <w:rsid w:val="003E1BD9"/>
    <w:rsid w:val="003E298C"/>
    <w:rsid w:val="003E45D8"/>
    <w:rsid w:val="003F0F01"/>
    <w:rsid w:val="003F3F5C"/>
    <w:rsid w:val="003F4E45"/>
    <w:rsid w:val="003F6CEC"/>
    <w:rsid w:val="003F788B"/>
    <w:rsid w:val="003F79DE"/>
    <w:rsid w:val="00400064"/>
    <w:rsid w:val="00400B94"/>
    <w:rsid w:val="00402504"/>
    <w:rsid w:val="00402B1D"/>
    <w:rsid w:val="00412C9C"/>
    <w:rsid w:val="0042600D"/>
    <w:rsid w:val="00427FA9"/>
    <w:rsid w:val="00430EE6"/>
    <w:rsid w:val="00432463"/>
    <w:rsid w:val="0043446E"/>
    <w:rsid w:val="00440167"/>
    <w:rsid w:val="004402D2"/>
    <w:rsid w:val="00440540"/>
    <w:rsid w:val="0044230A"/>
    <w:rsid w:val="004427BD"/>
    <w:rsid w:val="00443917"/>
    <w:rsid w:val="00443A3F"/>
    <w:rsid w:val="00445816"/>
    <w:rsid w:val="00460EB3"/>
    <w:rsid w:val="004632EF"/>
    <w:rsid w:val="004718F9"/>
    <w:rsid w:val="0047532E"/>
    <w:rsid w:val="00487283"/>
    <w:rsid w:val="00490427"/>
    <w:rsid w:val="0049313F"/>
    <w:rsid w:val="004956C3"/>
    <w:rsid w:val="004A2B92"/>
    <w:rsid w:val="004A4596"/>
    <w:rsid w:val="004A6093"/>
    <w:rsid w:val="004B41AF"/>
    <w:rsid w:val="004B453F"/>
    <w:rsid w:val="004C5F8B"/>
    <w:rsid w:val="004C6245"/>
    <w:rsid w:val="004E065E"/>
    <w:rsid w:val="004E445A"/>
    <w:rsid w:val="004E5F3C"/>
    <w:rsid w:val="004F1DBD"/>
    <w:rsid w:val="004F38B3"/>
    <w:rsid w:val="004F63E0"/>
    <w:rsid w:val="004F6743"/>
    <w:rsid w:val="0050208A"/>
    <w:rsid w:val="005049EF"/>
    <w:rsid w:val="00506816"/>
    <w:rsid w:val="00511A2F"/>
    <w:rsid w:val="00524517"/>
    <w:rsid w:val="005318AB"/>
    <w:rsid w:val="00547FB1"/>
    <w:rsid w:val="005508F2"/>
    <w:rsid w:val="00551279"/>
    <w:rsid w:val="00552984"/>
    <w:rsid w:val="00553BEC"/>
    <w:rsid w:val="00562399"/>
    <w:rsid w:val="0056579B"/>
    <w:rsid w:val="00571353"/>
    <w:rsid w:val="005769D6"/>
    <w:rsid w:val="00581E07"/>
    <w:rsid w:val="0058479A"/>
    <w:rsid w:val="00585585"/>
    <w:rsid w:val="00596112"/>
    <w:rsid w:val="005A3EA3"/>
    <w:rsid w:val="005A5B91"/>
    <w:rsid w:val="005B1F4A"/>
    <w:rsid w:val="005C540D"/>
    <w:rsid w:val="005D1D98"/>
    <w:rsid w:val="005D4B63"/>
    <w:rsid w:val="005E1190"/>
    <w:rsid w:val="005F55E2"/>
    <w:rsid w:val="006005BB"/>
    <w:rsid w:val="0060147C"/>
    <w:rsid w:val="00603DCB"/>
    <w:rsid w:val="006047F3"/>
    <w:rsid w:val="00614AB3"/>
    <w:rsid w:val="006237F6"/>
    <w:rsid w:val="006253C8"/>
    <w:rsid w:val="006318AB"/>
    <w:rsid w:val="00633FC5"/>
    <w:rsid w:val="00647788"/>
    <w:rsid w:val="00651675"/>
    <w:rsid w:val="006518BD"/>
    <w:rsid w:val="006670D5"/>
    <w:rsid w:val="0067629F"/>
    <w:rsid w:val="00683E3B"/>
    <w:rsid w:val="006935FC"/>
    <w:rsid w:val="00693AAD"/>
    <w:rsid w:val="00696D76"/>
    <w:rsid w:val="006A290D"/>
    <w:rsid w:val="006A5038"/>
    <w:rsid w:val="006C0CA2"/>
    <w:rsid w:val="006C1615"/>
    <w:rsid w:val="006C28E1"/>
    <w:rsid w:val="006E46AB"/>
    <w:rsid w:val="006F1934"/>
    <w:rsid w:val="006F3C30"/>
    <w:rsid w:val="006F7223"/>
    <w:rsid w:val="006F7FA7"/>
    <w:rsid w:val="00702628"/>
    <w:rsid w:val="00703069"/>
    <w:rsid w:val="0071168F"/>
    <w:rsid w:val="007128E0"/>
    <w:rsid w:val="0071348A"/>
    <w:rsid w:val="00713BAD"/>
    <w:rsid w:val="00715AFA"/>
    <w:rsid w:val="00721F71"/>
    <w:rsid w:val="00727BEA"/>
    <w:rsid w:val="0073463F"/>
    <w:rsid w:val="00735D52"/>
    <w:rsid w:val="0073621E"/>
    <w:rsid w:val="00740374"/>
    <w:rsid w:val="007406FA"/>
    <w:rsid w:val="00742A5C"/>
    <w:rsid w:val="00744917"/>
    <w:rsid w:val="00744F09"/>
    <w:rsid w:val="007553D3"/>
    <w:rsid w:val="00756844"/>
    <w:rsid w:val="00761640"/>
    <w:rsid w:val="0077337A"/>
    <w:rsid w:val="0077514A"/>
    <w:rsid w:val="007846FC"/>
    <w:rsid w:val="00784DC1"/>
    <w:rsid w:val="007864BF"/>
    <w:rsid w:val="00791A50"/>
    <w:rsid w:val="007957AB"/>
    <w:rsid w:val="007A04BB"/>
    <w:rsid w:val="007A2C3C"/>
    <w:rsid w:val="007A4C1C"/>
    <w:rsid w:val="007A59FA"/>
    <w:rsid w:val="007B2C96"/>
    <w:rsid w:val="007C302E"/>
    <w:rsid w:val="007C665E"/>
    <w:rsid w:val="007E1D68"/>
    <w:rsid w:val="007E1F54"/>
    <w:rsid w:val="007E2D92"/>
    <w:rsid w:val="007E4261"/>
    <w:rsid w:val="007E6CFD"/>
    <w:rsid w:val="007E6F31"/>
    <w:rsid w:val="007F58E0"/>
    <w:rsid w:val="00800007"/>
    <w:rsid w:val="00800AB3"/>
    <w:rsid w:val="008052F9"/>
    <w:rsid w:val="008211FF"/>
    <w:rsid w:val="00822DA1"/>
    <w:rsid w:val="00823D54"/>
    <w:rsid w:val="00826969"/>
    <w:rsid w:val="00827784"/>
    <w:rsid w:val="008351C9"/>
    <w:rsid w:val="00842B9F"/>
    <w:rsid w:val="00844022"/>
    <w:rsid w:val="00846F34"/>
    <w:rsid w:val="008543C8"/>
    <w:rsid w:val="008567DF"/>
    <w:rsid w:val="0086473E"/>
    <w:rsid w:val="00865416"/>
    <w:rsid w:val="00866A11"/>
    <w:rsid w:val="00872A64"/>
    <w:rsid w:val="0087668B"/>
    <w:rsid w:val="00881216"/>
    <w:rsid w:val="00882AFF"/>
    <w:rsid w:val="008841A5"/>
    <w:rsid w:val="00892A97"/>
    <w:rsid w:val="008A2906"/>
    <w:rsid w:val="008A7430"/>
    <w:rsid w:val="008B0035"/>
    <w:rsid w:val="008B0641"/>
    <w:rsid w:val="008B59D5"/>
    <w:rsid w:val="008B5EC1"/>
    <w:rsid w:val="008B60DF"/>
    <w:rsid w:val="008B6C8C"/>
    <w:rsid w:val="008D0DCE"/>
    <w:rsid w:val="008D5306"/>
    <w:rsid w:val="008D6AC6"/>
    <w:rsid w:val="008D6E34"/>
    <w:rsid w:val="008F6B98"/>
    <w:rsid w:val="00900E4C"/>
    <w:rsid w:val="00902E5D"/>
    <w:rsid w:val="00905D48"/>
    <w:rsid w:val="009106F7"/>
    <w:rsid w:val="00913548"/>
    <w:rsid w:val="00915F97"/>
    <w:rsid w:val="009218C6"/>
    <w:rsid w:val="00931C6D"/>
    <w:rsid w:val="009327C2"/>
    <w:rsid w:val="00935892"/>
    <w:rsid w:val="009470B6"/>
    <w:rsid w:val="0095277E"/>
    <w:rsid w:val="00954905"/>
    <w:rsid w:val="0096166E"/>
    <w:rsid w:val="00964AAA"/>
    <w:rsid w:val="00966960"/>
    <w:rsid w:val="009672B7"/>
    <w:rsid w:val="009708B4"/>
    <w:rsid w:val="00972152"/>
    <w:rsid w:val="00973383"/>
    <w:rsid w:val="00983F1C"/>
    <w:rsid w:val="00984B9A"/>
    <w:rsid w:val="00984DD9"/>
    <w:rsid w:val="009861B4"/>
    <w:rsid w:val="00991720"/>
    <w:rsid w:val="00992A02"/>
    <w:rsid w:val="009A370B"/>
    <w:rsid w:val="009B6F5A"/>
    <w:rsid w:val="009C0307"/>
    <w:rsid w:val="009C173F"/>
    <w:rsid w:val="009C2880"/>
    <w:rsid w:val="009C29DE"/>
    <w:rsid w:val="009C3EBF"/>
    <w:rsid w:val="009C6941"/>
    <w:rsid w:val="009C6F8B"/>
    <w:rsid w:val="009D5230"/>
    <w:rsid w:val="009D5B25"/>
    <w:rsid w:val="009D5D46"/>
    <w:rsid w:val="009E35BD"/>
    <w:rsid w:val="009E3E25"/>
    <w:rsid w:val="009F10F6"/>
    <w:rsid w:val="009F1D22"/>
    <w:rsid w:val="009F2A9A"/>
    <w:rsid w:val="009F6787"/>
    <w:rsid w:val="00A004BF"/>
    <w:rsid w:val="00A01521"/>
    <w:rsid w:val="00A04E1D"/>
    <w:rsid w:val="00A12F63"/>
    <w:rsid w:val="00A14781"/>
    <w:rsid w:val="00A150C1"/>
    <w:rsid w:val="00A211CA"/>
    <w:rsid w:val="00A30508"/>
    <w:rsid w:val="00A41BB0"/>
    <w:rsid w:val="00A421C7"/>
    <w:rsid w:val="00A434FF"/>
    <w:rsid w:val="00A43639"/>
    <w:rsid w:val="00A44E3D"/>
    <w:rsid w:val="00A4664C"/>
    <w:rsid w:val="00A50278"/>
    <w:rsid w:val="00A52F6A"/>
    <w:rsid w:val="00A5365B"/>
    <w:rsid w:val="00A625B0"/>
    <w:rsid w:val="00A7439C"/>
    <w:rsid w:val="00A74485"/>
    <w:rsid w:val="00A83293"/>
    <w:rsid w:val="00A95764"/>
    <w:rsid w:val="00A95805"/>
    <w:rsid w:val="00A9650A"/>
    <w:rsid w:val="00A97034"/>
    <w:rsid w:val="00A97D36"/>
    <w:rsid w:val="00AA0D88"/>
    <w:rsid w:val="00AA420E"/>
    <w:rsid w:val="00AB2570"/>
    <w:rsid w:val="00AB5EEE"/>
    <w:rsid w:val="00AB6E7E"/>
    <w:rsid w:val="00AC0080"/>
    <w:rsid w:val="00AC0AEE"/>
    <w:rsid w:val="00AC3D39"/>
    <w:rsid w:val="00AC3D8E"/>
    <w:rsid w:val="00AC5DB6"/>
    <w:rsid w:val="00AC63BD"/>
    <w:rsid w:val="00AD3B6A"/>
    <w:rsid w:val="00AD5414"/>
    <w:rsid w:val="00AE09CA"/>
    <w:rsid w:val="00AE1243"/>
    <w:rsid w:val="00AE7DCF"/>
    <w:rsid w:val="00AF419A"/>
    <w:rsid w:val="00B12115"/>
    <w:rsid w:val="00B12EF8"/>
    <w:rsid w:val="00B3450A"/>
    <w:rsid w:val="00B400E6"/>
    <w:rsid w:val="00B438D6"/>
    <w:rsid w:val="00B47B01"/>
    <w:rsid w:val="00B518D5"/>
    <w:rsid w:val="00B565CC"/>
    <w:rsid w:val="00B568C3"/>
    <w:rsid w:val="00B678A8"/>
    <w:rsid w:val="00B70E64"/>
    <w:rsid w:val="00B7531B"/>
    <w:rsid w:val="00B832E8"/>
    <w:rsid w:val="00B8685A"/>
    <w:rsid w:val="00B90A2C"/>
    <w:rsid w:val="00B927F4"/>
    <w:rsid w:val="00B93B8A"/>
    <w:rsid w:val="00BA3D10"/>
    <w:rsid w:val="00BB43C9"/>
    <w:rsid w:val="00BC24EC"/>
    <w:rsid w:val="00BD338E"/>
    <w:rsid w:val="00BD33F9"/>
    <w:rsid w:val="00BD534E"/>
    <w:rsid w:val="00BD6D33"/>
    <w:rsid w:val="00BD75CB"/>
    <w:rsid w:val="00BE17D8"/>
    <w:rsid w:val="00BE40A8"/>
    <w:rsid w:val="00BE4F1A"/>
    <w:rsid w:val="00BE7A3D"/>
    <w:rsid w:val="00C01012"/>
    <w:rsid w:val="00C022A5"/>
    <w:rsid w:val="00C0398E"/>
    <w:rsid w:val="00C06E5C"/>
    <w:rsid w:val="00C078CF"/>
    <w:rsid w:val="00C11633"/>
    <w:rsid w:val="00C14310"/>
    <w:rsid w:val="00C170F0"/>
    <w:rsid w:val="00C17B61"/>
    <w:rsid w:val="00C2311C"/>
    <w:rsid w:val="00C25524"/>
    <w:rsid w:val="00C277B9"/>
    <w:rsid w:val="00C27999"/>
    <w:rsid w:val="00C334A7"/>
    <w:rsid w:val="00C34B50"/>
    <w:rsid w:val="00C3516A"/>
    <w:rsid w:val="00C41B44"/>
    <w:rsid w:val="00C4207D"/>
    <w:rsid w:val="00C47B17"/>
    <w:rsid w:val="00C50C0F"/>
    <w:rsid w:val="00C50E42"/>
    <w:rsid w:val="00C53904"/>
    <w:rsid w:val="00C5649B"/>
    <w:rsid w:val="00C5690B"/>
    <w:rsid w:val="00C637D9"/>
    <w:rsid w:val="00C73493"/>
    <w:rsid w:val="00C734DD"/>
    <w:rsid w:val="00C736C6"/>
    <w:rsid w:val="00C74A99"/>
    <w:rsid w:val="00C9704A"/>
    <w:rsid w:val="00CA0BA6"/>
    <w:rsid w:val="00CA12DE"/>
    <w:rsid w:val="00CB04E3"/>
    <w:rsid w:val="00CB3FC6"/>
    <w:rsid w:val="00CB5BCB"/>
    <w:rsid w:val="00CB6365"/>
    <w:rsid w:val="00CC0855"/>
    <w:rsid w:val="00CD416F"/>
    <w:rsid w:val="00CD6725"/>
    <w:rsid w:val="00CE0C15"/>
    <w:rsid w:val="00CE45F7"/>
    <w:rsid w:val="00CF3FC8"/>
    <w:rsid w:val="00D02748"/>
    <w:rsid w:val="00D22BA6"/>
    <w:rsid w:val="00D22FD8"/>
    <w:rsid w:val="00D23731"/>
    <w:rsid w:val="00D3017A"/>
    <w:rsid w:val="00D30C30"/>
    <w:rsid w:val="00D3189F"/>
    <w:rsid w:val="00D32129"/>
    <w:rsid w:val="00D33E02"/>
    <w:rsid w:val="00D40074"/>
    <w:rsid w:val="00D54A7A"/>
    <w:rsid w:val="00D60C0B"/>
    <w:rsid w:val="00D61098"/>
    <w:rsid w:val="00D62825"/>
    <w:rsid w:val="00D662B2"/>
    <w:rsid w:val="00D674C5"/>
    <w:rsid w:val="00D719EA"/>
    <w:rsid w:val="00D742A7"/>
    <w:rsid w:val="00D74886"/>
    <w:rsid w:val="00D75A3E"/>
    <w:rsid w:val="00D76D2A"/>
    <w:rsid w:val="00D80514"/>
    <w:rsid w:val="00D81260"/>
    <w:rsid w:val="00D94D26"/>
    <w:rsid w:val="00D97CD5"/>
    <w:rsid w:val="00DA2B64"/>
    <w:rsid w:val="00DA570E"/>
    <w:rsid w:val="00DA591C"/>
    <w:rsid w:val="00DA67D2"/>
    <w:rsid w:val="00DA75A2"/>
    <w:rsid w:val="00DB0FD0"/>
    <w:rsid w:val="00DC1673"/>
    <w:rsid w:val="00DD0672"/>
    <w:rsid w:val="00DD1E7E"/>
    <w:rsid w:val="00DD1EF5"/>
    <w:rsid w:val="00DD26E3"/>
    <w:rsid w:val="00DD7CA3"/>
    <w:rsid w:val="00DE5CC7"/>
    <w:rsid w:val="00DF2352"/>
    <w:rsid w:val="00DF2990"/>
    <w:rsid w:val="00DF502C"/>
    <w:rsid w:val="00DF672B"/>
    <w:rsid w:val="00DF6D4B"/>
    <w:rsid w:val="00DF7A9F"/>
    <w:rsid w:val="00DF7C9E"/>
    <w:rsid w:val="00E021C6"/>
    <w:rsid w:val="00E056EB"/>
    <w:rsid w:val="00E11F54"/>
    <w:rsid w:val="00E21831"/>
    <w:rsid w:val="00E2502A"/>
    <w:rsid w:val="00E30A5B"/>
    <w:rsid w:val="00E3334B"/>
    <w:rsid w:val="00E33DE5"/>
    <w:rsid w:val="00E51824"/>
    <w:rsid w:val="00E57D3B"/>
    <w:rsid w:val="00E57E98"/>
    <w:rsid w:val="00E63C16"/>
    <w:rsid w:val="00E65EDF"/>
    <w:rsid w:val="00E666F1"/>
    <w:rsid w:val="00E711E5"/>
    <w:rsid w:val="00E76C88"/>
    <w:rsid w:val="00E803AA"/>
    <w:rsid w:val="00E81FE2"/>
    <w:rsid w:val="00E830F2"/>
    <w:rsid w:val="00E83279"/>
    <w:rsid w:val="00E9315D"/>
    <w:rsid w:val="00E97392"/>
    <w:rsid w:val="00EA05DB"/>
    <w:rsid w:val="00EA3A4E"/>
    <w:rsid w:val="00EA7F78"/>
    <w:rsid w:val="00EB141A"/>
    <w:rsid w:val="00EB15E0"/>
    <w:rsid w:val="00EB7F34"/>
    <w:rsid w:val="00EC02BD"/>
    <w:rsid w:val="00EC0EAA"/>
    <w:rsid w:val="00EC1C5E"/>
    <w:rsid w:val="00EC73DD"/>
    <w:rsid w:val="00EC768C"/>
    <w:rsid w:val="00EC7AC9"/>
    <w:rsid w:val="00EC7E5E"/>
    <w:rsid w:val="00EE1C3D"/>
    <w:rsid w:val="00EE359B"/>
    <w:rsid w:val="00EF09DC"/>
    <w:rsid w:val="00EF6A98"/>
    <w:rsid w:val="00EF7383"/>
    <w:rsid w:val="00F007AA"/>
    <w:rsid w:val="00F01127"/>
    <w:rsid w:val="00F06114"/>
    <w:rsid w:val="00F128EF"/>
    <w:rsid w:val="00F13ED7"/>
    <w:rsid w:val="00F203D1"/>
    <w:rsid w:val="00F23B05"/>
    <w:rsid w:val="00F24139"/>
    <w:rsid w:val="00F24A1E"/>
    <w:rsid w:val="00F25F88"/>
    <w:rsid w:val="00F26D7F"/>
    <w:rsid w:val="00F34599"/>
    <w:rsid w:val="00F43B01"/>
    <w:rsid w:val="00F43F48"/>
    <w:rsid w:val="00F501A2"/>
    <w:rsid w:val="00F51B56"/>
    <w:rsid w:val="00F53948"/>
    <w:rsid w:val="00F61495"/>
    <w:rsid w:val="00F624C2"/>
    <w:rsid w:val="00F707E0"/>
    <w:rsid w:val="00F7484D"/>
    <w:rsid w:val="00F762F0"/>
    <w:rsid w:val="00F831FC"/>
    <w:rsid w:val="00F832B3"/>
    <w:rsid w:val="00F83AC5"/>
    <w:rsid w:val="00FA2793"/>
    <w:rsid w:val="00FA7B52"/>
    <w:rsid w:val="00FB1A7E"/>
    <w:rsid w:val="00FB4FB3"/>
    <w:rsid w:val="00FC5FF2"/>
    <w:rsid w:val="00FC6467"/>
    <w:rsid w:val="00FC65AB"/>
    <w:rsid w:val="00FC7317"/>
    <w:rsid w:val="00FD13BF"/>
    <w:rsid w:val="00FD2862"/>
    <w:rsid w:val="00FD3334"/>
    <w:rsid w:val="00FE5A5D"/>
    <w:rsid w:val="00FE5F48"/>
    <w:rsid w:val="00FE7509"/>
    <w:rsid w:val="00FF2FFE"/>
    <w:rsid w:val="00FF4320"/>
    <w:rsid w:val="00FF78C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139"/>
    <w:rPr>
      <w:lang w:val="en-US" w:eastAsia="en-US"/>
    </w:rPr>
  </w:style>
  <w:style w:type="paragraph" w:styleId="Heading1">
    <w:name w:val="heading 1"/>
    <w:basedOn w:val="Normal"/>
    <w:next w:val="Normal"/>
    <w:qFormat/>
    <w:rsid w:val="008211F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211F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211FF"/>
    <w:pPr>
      <w:keepNext/>
      <w:spacing w:before="240" w:after="60"/>
      <w:outlineLvl w:val="2"/>
    </w:pPr>
    <w:rPr>
      <w:rFonts w:ascii="Arial" w:hAnsi="Arial" w:cs="Arial"/>
      <w:b/>
      <w:bCs/>
      <w:sz w:val="26"/>
      <w:szCs w:val="26"/>
    </w:rPr>
  </w:style>
  <w:style w:type="paragraph" w:styleId="Heading5">
    <w:name w:val="heading 5"/>
    <w:basedOn w:val="Normal"/>
    <w:next w:val="Normal"/>
    <w:link w:val="Heading5Char"/>
    <w:unhideWhenUsed/>
    <w:qFormat/>
    <w:rsid w:val="0044054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1"/>
    <w:basedOn w:val="Normal"/>
    <w:rsid w:val="00F24139"/>
    <w:pPr>
      <w:tabs>
        <w:tab w:val="left" w:pos="1134"/>
        <w:tab w:val="left" w:pos="1418"/>
      </w:tabs>
      <w:spacing w:before="240"/>
      <w:ind w:left="1418" w:hanging="1418"/>
    </w:pPr>
    <w:rPr>
      <w:rFonts w:ascii="Arial" w:hAnsi="Arial"/>
      <w:lang w:val="en-GB"/>
    </w:rPr>
  </w:style>
  <w:style w:type="paragraph" w:styleId="Footer">
    <w:name w:val="footer"/>
    <w:basedOn w:val="Normal"/>
    <w:rsid w:val="00F24139"/>
    <w:pPr>
      <w:tabs>
        <w:tab w:val="center" w:pos="4153"/>
        <w:tab w:val="right" w:pos="8306"/>
      </w:tabs>
    </w:pPr>
    <w:rPr>
      <w:rFonts w:ascii="Arial" w:hAnsi="Arial"/>
      <w:lang w:val="fr-FR"/>
    </w:rPr>
  </w:style>
  <w:style w:type="paragraph" w:styleId="Header">
    <w:name w:val="header"/>
    <w:basedOn w:val="Normal"/>
    <w:rsid w:val="00F24139"/>
    <w:pPr>
      <w:tabs>
        <w:tab w:val="center" w:pos="4153"/>
        <w:tab w:val="right" w:pos="8306"/>
      </w:tabs>
    </w:pPr>
  </w:style>
  <w:style w:type="character" w:styleId="PageNumber">
    <w:name w:val="page number"/>
    <w:basedOn w:val="DefaultParagraphFont"/>
    <w:rsid w:val="00F24139"/>
  </w:style>
  <w:style w:type="table" w:styleId="TableGrid">
    <w:name w:val="Table Grid"/>
    <w:basedOn w:val="TableNormal"/>
    <w:uiPriority w:val="59"/>
    <w:rsid w:val="00F24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F24139"/>
    <w:pPr>
      <w:spacing w:line="240" w:lineRule="atLeast"/>
      <w:jc w:val="both"/>
    </w:pPr>
    <w:rPr>
      <w:rFonts w:ascii="Arial" w:hAnsi="Arial"/>
      <w:lang w:val="fr-FR"/>
    </w:rPr>
  </w:style>
  <w:style w:type="paragraph" w:styleId="BalloonText">
    <w:name w:val="Balloon Text"/>
    <w:basedOn w:val="Normal"/>
    <w:semiHidden/>
    <w:rsid w:val="00F125C9"/>
    <w:rPr>
      <w:rFonts w:ascii="Tahoma" w:hAnsi="Tahoma" w:cs="Tahoma"/>
      <w:sz w:val="16"/>
      <w:szCs w:val="16"/>
    </w:rPr>
  </w:style>
  <w:style w:type="paragraph" w:styleId="FootnoteText">
    <w:name w:val="footnote text"/>
    <w:basedOn w:val="Normal"/>
    <w:semiHidden/>
    <w:rsid w:val="00544B4B"/>
  </w:style>
  <w:style w:type="character" w:styleId="FootnoteReference">
    <w:name w:val="footnote reference"/>
    <w:semiHidden/>
    <w:rsid w:val="00544B4B"/>
    <w:rPr>
      <w:vertAlign w:val="superscript"/>
    </w:rPr>
  </w:style>
  <w:style w:type="character" w:styleId="Hyperlink">
    <w:name w:val="Hyperlink"/>
    <w:rsid w:val="00A67E6A"/>
    <w:rPr>
      <w:color w:val="0000FF"/>
      <w:u w:val="single"/>
    </w:rPr>
  </w:style>
  <w:style w:type="character" w:styleId="FollowedHyperlink">
    <w:name w:val="FollowedHyperlink"/>
    <w:rsid w:val="00B63357"/>
    <w:rPr>
      <w:color w:val="800080"/>
      <w:u w:val="single"/>
    </w:rPr>
  </w:style>
  <w:style w:type="paragraph" w:styleId="BodyText">
    <w:name w:val="Body Text"/>
    <w:basedOn w:val="Normal"/>
    <w:rsid w:val="00242AC6"/>
    <w:pPr>
      <w:jc w:val="both"/>
      <w:outlineLvl w:val="0"/>
    </w:pPr>
    <w:rPr>
      <w:rFonts w:ascii="Arial" w:hAnsi="Arial"/>
      <w:szCs w:val="24"/>
      <w:lang w:val="en-GB"/>
    </w:rPr>
  </w:style>
  <w:style w:type="character" w:styleId="CommentReference">
    <w:name w:val="annotation reference"/>
    <w:uiPriority w:val="99"/>
    <w:semiHidden/>
    <w:rsid w:val="00B438D6"/>
    <w:rPr>
      <w:sz w:val="16"/>
      <w:szCs w:val="16"/>
    </w:rPr>
  </w:style>
  <w:style w:type="paragraph" w:styleId="CommentSubject">
    <w:name w:val="annotation subject"/>
    <w:basedOn w:val="CommentText"/>
    <w:next w:val="CommentText"/>
    <w:semiHidden/>
    <w:rsid w:val="00B438D6"/>
    <w:pPr>
      <w:spacing w:line="240" w:lineRule="auto"/>
      <w:jc w:val="left"/>
    </w:pPr>
    <w:rPr>
      <w:rFonts w:ascii="Times New Roman" w:hAnsi="Times New Roman"/>
      <w:b/>
      <w:bCs/>
      <w:lang w:val="en-US"/>
    </w:rPr>
  </w:style>
  <w:style w:type="paragraph" w:customStyle="1" w:styleId="AddressTR">
    <w:name w:val="AddressTR"/>
    <w:basedOn w:val="Normal"/>
    <w:rsid w:val="00C73493"/>
    <w:pPr>
      <w:spacing w:after="720"/>
      <w:ind w:left="5103"/>
    </w:pPr>
    <w:rPr>
      <w:rFonts w:eastAsiaTheme="minorHAnsi"/>
      <w:sz w:val="24"/>
      <w:szCs w:val="24"/>
      <w:lang w:val="en-GB"/>
    </w:rPr>
  </w:style>
  <w:style w:type="character" w:customStyle="1" w:styleId="CommentTextChar">
    <w:name w:val="Comment Text Char"/>
    <w:link w:val="CommentText"/>
    <w:uiPriority w:val="99"/>
    <w:rsid w:val="000502AF"/>
    <w:rPr>
      <w:rFonts w:ascii="Arial" w:hAnsi="Arial"/>
      <w:lang w:val="fr-FR" w:eastAsia="en-US"/>
    </w:rPr>
  </w:style>
  <w:style w:type="paragraph" w:styleId="ListParagraph">
    <w:name w:val="List Paragraph"/>
    <w:basedOn w:val="Normal"/>
    <w:uiPriority w:val="34"/>
    <w:qFormat/>
    <w:rsid w:val="00902E5D"/>
    <w:pPr>
      <w:ind w:left="720"/>
      <w:contextualSpacing/>
    </w:pPr>
  </w:style>
  <w:style w:type="character" w:customStyle="1" w:styleId="Heading5Char">
    <w:name w:val="Heading 5 Char"/>
    <w:basedOn w:val="DefaultParagraphFont"/>
    <w:link w:val="Heading5"/>
    <w:rsid w:val="00440540"/>
    <w:rPr>
      <w:rFonts w:asciiTheme="majorHAnsi" w:eastAsiaTheme="majorEastAsia" w:hAnsiTheme="majorHAnsi" w:cstheme="majorBidi"/>
      <w:color w:val="243F60" w:themeColor="accent1" w:themeShade="7F"/>
      <w:lang w:val="en-US" w:eastAsia="en-US"/>
    </w:rPr>
  </w:style>
  <w:style w:type="paragraph" w:styleId="Caption">
    <w:name w:val="caption"/>
    <w:basedOn w:val="Normal"/>
    <w:next w:val="Normal"/>
    <w:qFormat/>
    <w:rsid w:val="00440540"/>
    <w:pPr>
      <w:tabs>
        <w:tab w:val="left" w:pos="993"/>
      </w:tabs>
      <w:spacing w:before="40" w:after="40" w:line="264" w:lineRule="auto"/>
      <w:ind w:left="992" w:hanging="992"/>
      <w:jc w:val="both"/>
    </w:pPr>
    <w:rPr>
      <w:rFonts w:ascii="Tahoma" w:hAnsi="Tahoma" w:cs="Arial"/>
      <w:i/>
      <w:sz w:val="16"/>
      <w:lang w:val="de-DE" w:eastAsia="de-DE"/>
    </w:rPr>
  </w:style>
  <w:style w:type="paragraph" w:styleId="Revision">
    <w:name w:val="Revision"/>
    <w:hidden/>
    <w:uiPriority w:val="99"/>
    <w:semiHidden/>
    <w:rsid w:val="00190097"/>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139"/>
    <w:rPr>
      <w:lang w:val="en-US" w:eastAsia="en-US"/>
    </w:rPr>
  </w:style>
  <w:style w:type="paragraph" w:styleId="Heading1">
    <w:name w:val="heading 1"/>
    <w:basedOn w:val="Normal"/>
    <w:next w:val="Normal"/>
    <w:qFormat/>
    <w:rsid w:val="008211F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211F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211FF"/>
    <w:pPr>
      <w:keepNext/>
      <w:spacing w:before="240" w:after="60"/>
      <w:outlineLvl w:val="2"/>
    </w:pPr>
    <w:rPr>
      <w:rFonts w:ascii="Arial" w:hAnsi="Arial" w:cs="Arial"/>
      <w:b/>
      <w:bCs/>
      <w:sz w:val="26"/>
      <w:szCs w:val="26"/>
    </w:rPr>
  </w:style>
  <w:style w:type="paragraph" w:styleId="Heading5">
    <w:name w:val="heading 5"/>
    <w:basedOn w:val="Normal"/>
    <w:next w:val="Normal"/>
    <w:link w:val="Heading5Char"/>
    <w:unhideWhenUsed/>
    <w:qFormat/>
    <w:rsid w:val="0044054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1"/>
    <w:basedOn w:val="Normal"/>
    <w:rsid w:val="00F24139"/>
    <w:pPr>
      <w:tabs>
        <w:tab w:val="left" w:pos="1134"/>
        <w:tab w:val="left" w:pos="1418"/>
      </w:tabs>
      <w:spacing w:before="240"/>
      <w:ind w:left="1418" w:hanging="1418"/>
    </w:pPr>
    <w:rPr>
      <w:rFonts w:ascii="Arial" w:hAnsi="Arial"/>
      <w:lang w:val="en-GB"/>
    </w:rPr>
  </w:style>
  <w:style w:type="paragraph" w:styleId="Footer">
    <w:name w:val="footer"/>
    <w:basedOn w:val="Normal"/>
    <w:rsid w:val="00F24139"/>
    <w:pPr>
      <w:tabs>
        <w:tab w:val="center" w:pos="4153"/>
        <w:tab w:val="right" w:pos="8306"/>
      </w:tabs>
    </w:pPr>
    <w:rPr>
      <w:rFonts w:ascii="Arial" w:hAnsi="Arial"/>
      <w:lang w:val="fr-FR"/>
    </w:rPr>
  </w:style>
  <w:style w:type="paragraph" w:styleId="Header">
    <w:name w:val="header"/>
    <w:basedOn w:val="Normal"/>
    <w:rsid w:val="00F24139"/>
    <w:pPr>
      <w:tabs>
        <w:tab w:val="center" w:pos="4153"/>
        <w:tab w:val="right" w:pos="8306"/>
      </w:tabs>
    </w:pPr>
  </w:style>
  <w:style w:type="character" w:styleId="PageNumber">
    <w:name w:val="page number"/>
    <w:basedOn w:val="DefaultParagraphFont"/>
    <w:rsid w:val="00F24139"/>
  </w:style>
  <w:style w:type="table" w:styleId="TableGrid">
    <w:name w:val="Table Grid"/>
    <w:basedOn w:val="TableNormal"/>
    <w:uiPriority w:val="59"/>
    <w:rsid w:val="00F24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F24139"/>
    <w:pPr>
      <w:spacing w:line="240" w:lineRule="atLeast"/>
      <w:jc w:val="both"/>
    </w:pPr>
    <w:rPr>
      <w:rFonts w:ascii="Arial" w:hAnsi="Arial"/>
      <w:lang w:val="fr-FR"/>
    </w:rPr>
  </w:style>
  <w:style w:type="paragraph" w:styleId="BalloonText">
    <w:name w:val="Balloon Text"/>
    <w:basedOn w:val="Normal"/>
    <w:semiHidden/>
    <w:rsid w:val="00F125C9"/>
    <w:rPr>
      <w:rFonts w:ascii="Tahoma" w:hAnsi="Tahoma" w:cs="Tahoma"/>
      <w:sz w:val="16"/>
      <w:szCs w:val="16"/>
    </w:rPr>
  </w:style>
  <w:style w:type="paragraph" w:styleId="FootnoteText">
    <w:name w:val="footnote text"/>
    <w:basedOn w:val="Normal"/>
    <w:semiHidden/>
    <w:rsid w:val="00544B4B"/>
  </w:style>
  <w:style w:type="character" w:styleId="FootnoteReference">
    <w:name w:val="footnote reference"/>
    <w:semiHidden/>
    <w:rsid w:val="00544B4B"/>
    <w:rPr>
      <w:vertAlign w:val="superscript"/>
    </w:rPr>
  </w:style>
  <w:style w:type="character" w:styleId="Hyperlink">
    <w:name w:val="Hyperlink"/>
    <w:rsid w:val="00A67E6A"/>
    <w:rPr>
      <w:color w:val="0000FF"/>
      <w:u w:val="single"/>
    </w:rPr>
  </w:style>
  <w:style w:type="character" w:styleId="FollowedHyperlink">
    <w:name w:val="FollowedHyperlink"/>
    <w:rsid w:val="00B63357"/>
    <w:rPr>
      <w:color w:val="800080"/>
      <w:u w:val="single"/>
    </w:rPr>
  </w:style>
  <w:style w:type="paragraph" w:styleId="BodyText">
    <w:name w:val="Body Text"/>
    <w:basedOn w:val="Normal"/>
    <w:rsid w:val="00242AC6"/>
    <w:pPr>
      <w:jc w:val="both"/>
      <w:outlineLvl w:val="0"/>
    </w:pPr>
    <w:rPr>
      <w:rFonts w:ascii="Arial" w:hAnsi="Arial"/>
      <w:szCs w:val="24"/>
      <w:lang w:val="en-GB"/>
    </w:rPr>
  </w:style>
  <w:style w:type="character" w:styleId="CommentReference">
    <w:name w:val="annotation reference"/>
    <w:uiPriority w:val="99"/>
    <w:semiHidden/>
    <w:rsid w:val="00B438D6"/>
    <w:rPr>
      <w:sz w:val="16"/>
      <w:szCs w:val="16"/>
    </w:rPr>
  </w:style>
  <w:style w:type="paragraph" w:styleId="CommentSubject">
    <w:name w:val="annotation subject"/>
    <w:basedOn w:val="CommentText"/>
    <w:next w:val="CommentText"/>
    <w:semiHidden/>
    <w:rsid w:val="00B438D6"/>
    <w:pPr>
      <w:spacing w:line="240" w:lineRule="auto"/>
      <w:jc w:val="left"/>
    </w:pPr>
    <w:rPr>
      <w:rFonts w:ascii="Times New Roman" w:hAnsi="Times New Roman"/>
      <w:b/>
      <w:bCs/>
      <w:lang w:val="en-US"/>
    </w:rPr>
  </w:style>
  <w:style w:type="paragraph" w:customStyle="1" w:styleId="AddressTR">
    <w:name w:val="AddressTR"/>
    <w:basedOn w:val="Normal"/>
    <w:rsid w:val="00C73493"/>
    <w:pPr>
      <w:spacing w:after="720"/>
      <w:ind w:left="5103"/>
    </w:pPr>
    <w:rPr>
      <w:rFonts w:eastAsiaTheme="minorHAnsi"/>
      <w:sz w:val="24"/>
      <w:szCs w:val="24"/>
      <w:lang w:val="en-GB"/>
    </w:rPr>
  </w:style>
  <w:style w:type="character" w:customStyle="1" w:styleId="CommentTextChar">
    <w:name w:val="Comment Text Char"/>
    <w:link w:val="CommentText"/>
    <w:uiPriority w:val="99"/>
    <w:rsid w:val="000502AF"/>
    <w:rPr>
      <w:rFonts w:ascii="Arial" w:hAnsi="Arial"/>
      <w:lang w:val="fr-FR" w:eastAsia="en-US"/>
    </w:rPr>
  </w:style>
  <w:style w:type="paragraph" w:styleId="ListParagraph">
    <w:name w:val="List Paragraph"/>
    <w:basedOn w:val="Normal"/>
    <w:uiPriority w:val="34"/>
    <w:qFormat/>
    <w:rsid w:val="00902E5D"/>
    <w:pPr>
      <w:ind w:left="720"/>
      <w:contextualSpacing/>
    </w:pPr>
  </w:style>
  <w:style w:type="character" w:customStyle="1" w:styleId="Heading5Char">
    <w:name w:val="Heading 5 Char"/>
    <w:basedOn w:val="DefaultParagraphFont"/>
    <w:link w:val="Heading5"/>
    <w:rsid w:val="00440540"/>
    <w:rPr>
      <w:rFonts w:asciiTheme="majorHAnsi" w:eastAsiaTheme="majorEastAsia" w:hAnsiTheme="majorHAnsi" w:cstheme="majorBidi"/>
      <w:color w:val="243F60" w:themeColor="accent1" w:themeShade="7F"/>
      <w:lang w:val="en-US" w:eastAsia="en-US"/>
    </w:rPr>
  </w:style>
  <w:style w:type="paragraph" w:styleId="Caption">
    <w:name w:val="caption"/>
    <w:basedOn w:val="Normal"/>
    <w:next w:val="Normal"/>
    <w:qFormat/>
    <w:rsid w:val="00440540"/>
    <w:pPr>
      <w:tabs>
        <w:tab w:val="left" w:pos="993"/>
      </w:tabs>
      <w:spacing w:before="40" w:after="40" w:line="264" w:lineRule="auto"/>
      <w:ind w:left="992" w:hanging="992"/>
      <w:jc w:val="both"/>
    </w:pPr>
    <w:rPr>
      <w:rFonts w:ascii="Tahoma" w:hAnsi="Tahoma" w:cs="Arial"/>
      <w:i/>
      <w:sz w:val="16"/>
      <w:lang w:val="de-DE" w:eastAsia="de-DE"/>
    </w:rPr>
  </w:style>
  <w:style w:type="paragraph" w:styleId="Revision">
    <w:name w:val="Revision"/>
    <w:hidden/>
    <w:uiPriority w:val="99"/>
    <w:semiHidden/>
    <w:rsid w:val="00190097"/>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575940">
      <w:bodyDiv w:val="1"/>
      <w:marLeft w:val="0"/>
      <w:marRight w:val="0"/>
      <w:marTop w:val="0"/>
      <w:marBottom w:val="0"/>
      <w:divBdr>
        <w:top w:val="none" w:sz="0" w:space="0" w:color="auto"/>
        <w:left w:val="none" w:sz="0" w:space="0" w:color="auto"/>
        <w:bottom w:val="none" w:sz="0" w:space="0" w:color="auto"/>
        <w:right w:val="none" w:sz="0" w:space="0" w:color="auto"/>
      </w:divBdr>
    </w:div>
    <w:div w:id="1092581314">
      <w:bodyDiv w:val="1"/>
      <w:marLeft w:val="0"/>
      <w:marRight w:val="0"/>
      <w:marTop w:val="0"/>
      <w:marBottom w:val="0"/>
      <w:divBdr>
        <w:top w:val="none" w:sz="0" w:space="0" w:color="auto"/>
        <w:left w:val="none" w:sz="0" w:space="0" w:color="auto"/>
        <w:bottom w:val="none" w:sz="0" w:space="0" w:color="auto"/>
        <w:right w:val="none" w:sz="0" w:space="0" w:color="auto"/>
      </w:divBdr>
    </w:div>
    <w:div w:id="193030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84DFE-A9CC-4276-AF16-07ABD350D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5383</Words>
  <Characters>29443</Characters>
  <Application>Microsoft Office Word</Application>
  <DocSecurity>0</DocSecurity>
  <Lines>245</Lines>
  <Paragraphs>69</Paragraphs>
  <ScaleCrop>false</ScaleCrop>
  <HeadingPairs>
    <vt:vector size="8" baseType="variant">
      <vt:variant>
        <vt:lpstr>Title</vt:lpstr>
      </vt:variant>
      <vt:variant>
        <vt:i4>1</vt:i4>
      </vt:variant>
      <vt:variant>
        <vt:lpstr>Titel</vt:lpstr>
      </vt:variant>
      <vt:variant>
        <vt:i4>1</vt:i4>
      </vt:variant>
      <vt:variant>
        <vt:lpstr>Cím</vt:lpstr>
      </vt:variant>
      <vt:variant>
        <vt:i4>1</vt:i4>
      </vt:variant>
      <vt:variant>
        <vt:lpstr>Název</vt:lpstr>
      </vt:variant>
      <vt:variant>
        <vt:i4>1</vt:i4>
      </vt:variant>
    </vt:vector>
  </HeadingPairs>
  <TitlesOfParts>
    <vt:vector size="4" baseType="lpstr">
      <vt:lpstr/>
      <vt:lpstr/>
      <vt:lpstr/>
      <vt:lpstr/>
    </vt:vector>
  </TitlesOfParts>
  <Company>BEI | EIB</Company>
  <LinksUpToDate>false</LinksUpToDate>
  <CharactersWithSpaces>34757</CharactersWithSpaces>
  <SharedDoc>false</SharedDoc>
  <HLinks>
    <vt:vector size="6" baseType="variant">
      <vt:variant>
        <vt:i4>917540</vt:i4>
      </vt:variant>
      <vt:variant>
        <vt:i4>2048</vt:i4>
      </vt:variant>
      <vt:variant>
        <vt:i4>1025</vt:i4>
      </vt:variant>
      <vt:variant>
        <vt:i4>1</vt:i4>
      </vt:variant>
      <vt:variant>
        <vt:lpwstr>Jaspers_Logo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MARKOVA</dc:creator>
  <cp:lastModifiedBy>RILEY Paul</cp:lastModifiedBy>
  <cp:revision>2</cp:revision>
  <cp:lastPrinted>2009-06-05T11:22:00Z</cp:lastPrinted>
  <dcterms:created xsi:type="dcterms:W3CDTF">2014-07-03T07:40:00Z</dcterms:created>
  <dcterms:modified xsi:type="dcterms:W3CDTF">2014-07-03T07:40:00Z</dcterms:modified>
</cp:coreProperties>
</file>